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1D46DF4">
      <w:pPr>
        <w:adjustRightInd w:val="0"/>
        <w:snapToGrid w:val="0"/>
        <w:spacing w:line="560" w:lineRule="exact"/>
        <w:ind w:right="-333" w:rightChars="-104"/>
        <w:rPr>
          <w:rFonts w:hint="eastAsia" w:ascii="方正小标宋简体" w:eastAsia="方正小标宋简体"/>
          <w:sz w:val="44"/>
          <w:szCs w:val="44"/>
        </w:rPr>
      </w:pPr>
    </w:p>
    <w:p w14:paraId="2726A4E5">
      <w:pPr>
        <w:adjustRightInd w:val="0"/>
        <w:snapToGrid w:val="0"/>
        <w:spacing w:line="560" w:lineRule="exact"/>
        <w:ind w:right="-333" w:rightChars="-104"/>
        <w:jc w:val="center"/>
        <w:rPr>
          <w:rFonts w:hint="eastAsia" w:ascii="黑体" w:hAnsi="黑体" w:eastAsia="黑体" w:cs="黑体"/>
          <w:bCs/>
          <w:sz w:val="36"/>
          <w:szCs w:val="36"/>
        </w:rPr>
      </w:pPr>
      <w:r>
        <w:rPr>
          <w:rFonts w:hint="eastAsia" w:ascii="黑体" w:hAnsi="黑体" w:eastAsia="黑体" w:cs="黑体"/>
          <w:sz w:val="36"/>
          <w:szCs w:val="36"/>
        </w:rPr>
        <w:t>广西壮族自治区</w:t>
      </w:r>
      <w:r>
        <w:rPr>
          <w:rFonts w:hint="eastAsia" w:ascii="黑体" w:hAnsi="黑体" w:eastAsia="黑体" w:cs="黑体"/>
          <w:sz w:val="36"/>
          <w:szCs w:val="36"/>
          <w:lang w:eastAsia="zh-CN"/>
        </w:rPr>
        <w:t>荔浦</w:t>
      </w:r>
      <w:r>
        <w:rPr>
          <w:rFonts w:hint="eastAsia" w:ascii="黑体" w:hAnsi="黑体" w:eastAsia="黑体" w:cs="黑体"/>
          <w:sz w:val="36"/>
          <w:szCs w:val="36"/>
        </w:rPr>
        <w:t>公路</w:t>
      </w:r>
      <w:r>
        <w:rPr>
          <w:rFonts w:hint="eastAsia" w:ascii="黑体" w:hAnsi="黑体" w:eastAsia="黑体" w:cs="黑体"/>
          <w:sz w:val="36"/>
          <w:szCs w:val="36"/>
          <w:lang w:eastAsia="zh-CN"/>
        </w:rPr>
        <w:t>养护</w:t>
      </w:r>
      <w:r>
        <w:rPr>
          <w:rFonts w:hint="eastAsia" w:ascii="黑体" w:hAnsi="黑体" w:eastAsia="黑体" w:cs="黑体"/>
          <w:sz w:val="36"/>
          <w:szCs w:val="36"/>
        </w:rPr>
        <w:t>中心</w:t>
      </w:r>
      <w:r>
        <w:rPr>
          <w:rFonts w:hint="eastAsia" w:ascii="黑体" w:hAnsi="黑体" w:eastAsia="黑体" w:cs="黑体"/>
          <w:sz w:val="36"/>
          <w:szCs w:val="36"/>
          <w:lang w:val="en-US" w:eastAsia="zh-CN"/>
        </w:rPr>
        <w:t>2026</w:t>
      </w:r>
      <w:r>
        <w:rPr>
          <w:rFonts w:hint="eastAsia" w:ascii="黑体" w:hAnsi="黑体" w:eastAsia="黑体" w:cs="黑体"/>
          <w:sz w:val="36"/>
          <w:szCs w:val="36"/>
        </w:rPr>
        <w:t>年预算公开</w:t>
      </w:r>
    </w:p>
    <w:p w14:paraId="1F72F4C5">
      <w:pPr>
        <w:adjustRightInd w:val="0"/>
        <w:snapToGrid w:val="0"/>
        <w:spacing w:line="560" w:lineRule="exact"/>
        <w:ind w:right="-333" w:rightChars="-104"/>
        <w:jc w:val="center"/>
        <w:rPr>
          <w:rFonts w:hint="eastAsia" w:ascii="黑体" w:hAnsi="宋体" w:eastAsia="黑体"/>
          <w:bCs/>
          <w:szCs w:val="32"/>
        </w:rPr>
      </w:pPr>
    </w:p>
    <w:p w14:paraId="32013D7F">
      <w:pPr>
        <w:adjustRightInd w:val="0"/>
        <w:snapToGrid w:val="0"/>
        <w:spacing w:line="560" w:lineRule="exact"/>
        <w:ind w:right="-333" w:rightChars="-104"/>
        <w:jc w:val="center"/>
        <w:rPr>
          <w:rFonts w:hint="eastAsia" w:ascii="黑体" w:hAnsi="宋体" w:eastAsia="黑体"/>
          <w:bCs/>
          <w:szCs w:val="32"/>
        </w:rPr>
      </w:pPr>
      <w:r>
        <w:rPr>
          <w:rFonts w:hint="eastAsia" w:ascii="黑体" w:hAnsi="宋体" w:eastAsia="黑体"/>
          <w:bCs/>
          <w:szCs w:val="32"/>
        </w:rPr>
        <w:t>目  录</w:t>
      </w:r>
    </w:p>
    <w:p w14:paraId="05FE5526">
      <w:pPr>
        <w:adjustRightInd w:val="0"/>
        <w:snapToGrid w:val="0"/>
        <w:spacing w:line="560" w:lineRule="exact"/>
        <w:ind w:right="-333" w:rightChars="-104" w:firstLine="640" w:firstLineChars="200"/>
        <w:rPr>
          <w:rFonts w:hint="eastAsia" w:ascii="黑体" w:hAnsi="宋体" w:eastAsia="黑体"/>
          <w:bCs/>
          <w:szCs w:val="32"/>
        </w:rPr>
      </w:pPr>
    </w:p>
    <w:p w14:paraId="2D28B1F1">
      <w:pPr>
        <w:adjustRightInd w:val="0"/>
        <w:snapToGrid w:val="0"/>
        <w:spacing w:line="560" w:lineRule="exact"/>
        <w:ind w:right="-333" w:rightChars="-104" w:firstLine="640" w:firstLineChars="200"/>
        <w:rPr>
          <w:rFonts w:hint="eastAsia" w:ascii="黑体" w:hAnsi="宋体" w:eastAsia="黑体"/>
          <w:bCs/>
          <w:szCs w:val="32"/>
        </w:rPr>
      </w:pPr>
      <w:r>
        <w:rPr>
          <w:rFonts w:hint="eastAsia" w:ascii="黑体" w:hAnsi="宋体" w:eastAsia="黑体"/>
          <w:bCs/>
          <w:szCs w:val="32"/>
        </w:rPr>
        <w:t>第一部分：单位概况</w:t>
      </w:r>
    </w:p>
    <w:p w14:paraId="336F7796">
      <w:pPr>
        <w:adjustRightInd w:val="0"/>
        <w:snapToGrid w:val="0"/>
        <w:spacing w:line="560" w:lineRule="exact"/>
        <w:ind w:right="-333" w:rightChars="-104" w:firstLine="640" w:firstLineChars="200"/>
        <w:rPr>
          <w:rFonts w:hint="eastAsia" w:ascii="仿宋" w:hAnsi="仿宋" w:eastAsia="仿宋" w:cs="仿宋"/>
          <w:bCs/>
          <w:szCs w:val="32"/>
        </w:rPr>
      </w:pPr>
      <w:r>
        <w:rPr>
          <w:rFonts w:hint="eastAsia" w:ascii="仿宋" w:hAnsi="仿宋" w:eastAsia="仿宋" w:cs="仿宋"/>
          <w:bCs/>
          <w:szCs w:val="32"/>
        </w:rPr>
        <w:t>一、单位主要职能</w:t>
      </w:r>
    </w:p>
    <w:p w14:paraId="24C06A95">
      <w:pPr>
        <w:adjustRightInd w:val="0"/>
        <w:snapToGrid w:val="0"/>
        <w:spacing w:line="560" w:lineRule="exact"/>
        <w:ind w:right="-333" w:rightChars="-104" w:firstLine="640" w:firstLineChars="200"/>
        <w:rPr>
          <w:rFonts w:hint="eastAsia" w:ascii="仿宋" w:hAnsi="仿宋" w:eastAsia="仿宋" w:cs="仿宋"/>
          <w:bCs/>
          <w:szCs w:val="32"/>
        </w:rPr>
      </w:pPr>
      <w:r>
        <w:rPr>
          <w:rFonts w:hint="eastAsia" w:ascii="仿宋" w:hAnsi="仿宋" w:eastAsia="仿宋" w:cs="仿宋"/>
          <w:bCs/>
          <w:szCs w:val="32"/>
        </w:rPr>
        <w:t>二、机构设置情况</w:t>
      </w:r>
    </w:p>
    <w:p w14:paraId="69B65EBA">
      <w:pPr>
        <w:adjustRightInd w:val="0"/>
        <w:snapToGrid w:val="0"/>
        <w:spacing w:line="560" w:lineRule="exact"/>
        <w:ind w:right="-333" w:rightChars="-104" w:firstLine="640" w:firstLineChars="200"/>
        <w:rPr>
          <w:rFonts w:hint="eastAsia" w:ascii="黑体" w:eastAsia="黑体"/>
          <w:szCs w:val="32"/>
        </w:rPr>
      </w:pPr>
      <w:r>
        <w:rPr>
          <w:rFonts w:hint="eastAsia" w:ascii="黑体" w:eastAsia="黑体"/>
          <w:szCs w:val="32"/>
        </w:rPr>
        <w:t>第二部分：</w:t>
      </w:r>
      <w:r>
        <w:rPr>
          <w:rFonts w:hint="eastAsia" w:ascii="黑体" w:hAnsi="宋体" w:eastAsia="黑体"/>
          <w:szCs w:val="32"/>
          <w:lang w:eastAsia="zh-CN"/>
        </w:rPr>
        <w:t>自治区荔浦公路养护中心</w:t>
      </w:r>
      <w:r>
        <w:rPr>
          <w:rFonts w:hint="eastAsia" w:ascii="黑体" w:hAnsi="宋体" w:eastAsia="黑体"/>
          <w:szCs w:val="32"/>
          <w:lang w:val="en-US" w:eastAsia="zh-CN"/>
        </w:rPr>
        <w:t>2026</w:t>
      </w:r>
      <w:r>
        <w:rPr>
          <w:rFonts w:hint="eastAsia" w:ascii="黑体" w:hAnsi="宋体" w:eastAsia="黑体"/>
          <w:szCs w:val="32"/>
        </w:rPr>
        <w:t>年</w:t>
      </w:r>
      <w:r>
        <w:rPr>
          <w:rFonts w:hint="eastAsia" w:ascii="黑体" w:eastAsia="黑体"/>
          <w:szCs w:val="32"/>
        </w:rPr>
        <w:t>单位预算情况说明</w:t>
      </w:r>
    </w:p>
    <w:p w14:paraId="0364DA9A">
      <w:pPr>
        <w:adjustRightInd w:val="0"/>
        <w:snapToGrid w:val="0"/>
        <w:spacing w:line="560" w:lineRule="exact"/>
        <w:ind w:right="-333" w:rightChars="-104" w:firstLine="640" w:firstLineChars="200"/>
        <w:rPr>
          <w:rFonts w:hint="eastAsia" w:ascii="仿宋" w:hAnsi="仿宋" w:eastAsia="仿宋" w:cs="仿宋"/>
          <w:b w:val="0"/>
          <w:bCs w:val="0"/>
          <w:szCs w:val="32"/>
        </w:rPr>
      </w:pPr>
      <w:r>
        <w:rPr>
          <w:rFonts w:hint="eastAsia" w:ascii="仿宋" w:hAnsi="仿宋" w:eastAsia="仿宋" w:cs="仿宋"/>
          <w:b w:val="0"/>
          <w:bCs w:val="0"/>
          <w:szCs w:val="32"/>
        </w:rPr>
        <w:t>一、</w:t>
      </w:r>
      <w:r>
        <w:rPr>
          <w:rFonts w:hint="eastAsia" w:ascii="仿宋" w:hAnsi="仿宋" w:eastAsia="仿宋" w:cs="仿宋"/>
          <w:b w:val="0"/>
          <w:bCs w:val="0"/>
          <w:szCs w:val="32"/>
          <w:lang w:eastAsia="zh-CN"/>
        </w:rPr>
        <w:t>单位</w:t>
      </w:r>
      <w:r>
        <w:rPr>
          <w:rFonts w:hint="eastAsia" w:ascii="仿宋" w:hAnsi="仿宋" w:eastAsia="仿宋" w:cs="仿宋"/>
          <w:b w:val="0"/>
          <w:bCs w:val="0"/>
          <w:szCs w:val="32"/>
          <w:lang w:val="en-US" w:eastAsia="zh-CN"/>
        </w:rPr>
        <w:t>预算</w:t>
      </w:r>
      <w:r>
        <w:rPr>
          <w:rFonts w:hint="eastAsia" w:ascii="仿宋" w:hAnsi="仿宋" w:eastAsia="仿宋" w:cs="仿宋"/>
          <w:b w:val="0"/>
          <w:bCs w:val="0"/>
          <w:szCs w:val="32"/>
        </w:rPr>
        <w:t>收支</w:t>
      </w:r>
      <w:r>
        <w:rPr>
          <w:rFonts w:hint="eastAsia" w:ascii="仿宋" w:hAnsi="仿宋" w:eastAsia="仿宋" w:cs="仿宋"/>
          <w:b w:val="0"/>
          <w:bCs w:val="0"/>
          <w:szCs w:val="32"/>
          <w:lang w:val="en-US" w:eastAsia="zh-CN"/>
        </w:rPr>
        <w:t>增减变化</w:t>
      </w:r>
      <w:r>
        <w:rPr>
          <w:rFonts w:hint="eastAsia" w:ascii="仿宋" w:hAnsi="仿宋" w:eastAsia="仿宋" w:cs="仿宋"/>
          <w:b w:val="0"/>
          <w:bCs w:val="0"/>
          <w:szCs w:val="32"/>
        </w:rPr>
        <w:t>情况说明</w:t>
      </w:r>
    </w:p>
    <w:p w14:paraId="0455C4BB">
      <w:pPr>
        <w:adjustRightInd w:val="0"/>
        <w:snapToGrid w:val="0"/>
        <w:spacing w:line="560" w:lineRule="exact"/>
        <w:ind w:right="-333" w:rightChars="-104" w:firstLine="640" w:firstLineChars="200"/>
        <w:rPr>
          <w:rFonts w:hint="eastAsia" w:ascii="仿宋" w:hAnsi="仿宋" w:eastAsia="仿宋" w:cs="仿宋"/>
          <w:b w:val="0"/>
          <w:bCs w:val="0"/>
          <w:szCs w:val="32"/>
        </w:rPr>
      </w:pPr>
      <w:r>
        <w:rPr>
          <w:rFonts w:hint="eastAsia" w:ascii="仿宋" w:hAnsi="仿宋" w:eastAsia="仿宋" w:cs="仿宋"/>
          <w:b w:val="0"/>
          <w:bCs w:val="0"/>
          <w:szCs w:val="32"/>
        </w:rPr>
        <w:t>二、</w:t>
      </w:r>
      <w:r>
        <w:rPr>
          <w:rFonts w:hint="eastAsia" w:ascii="仿宋" w:hAnsi="仿宋" w:eastAsia="仿宋" w:cs="仿宋"/>
          <w:b w:val="0"/>
          <w:bCs w:val="0"/>
          <w:szCs w:val="32"/>
          <w:lang w:eastAsia="zh-CN"/>
        </w:rPr>
        <w:t>单位</w:t>
      </w:r>
      <w:r>
        <w:rPr>
          <w:rFonts w:hint="eastAsia" w:ascii="仿宋" w:hAnsi="仿宋" w:eastAsia="仿宋" w:cs="仿宋"/>
          <w:b w:val="0"/>
          <w:bCs w:val="0"/>
          <w:szCs w:val="32"/>
          <w:lang w:val="en-US" w:eastAsia="zh-CN"/>
        </w:rPr>
        <w:t>预算</w:t>
      </w:r>
      <w:r>
        <w:rPr>
          <w:rFonts w:hint="eastAsia" w:ascii="仿宋" w:hAnsi="仿宋" w:eastAsia="仿宋" w:cs="仿宋"/>
          <w:b w:val="0"/>
          <w:bCs w:val="0"/>
          <w:szCs w:val="32"/>
        </w:rPr>
        <w:t>收入总体情况说明</w:t>
      </w:r>
    </w:p>
    <w:p w14:paraId="2605677C">
      <w:pPr>
        <w:adjustRightInd w:val="0"/>
        <w:snapToGrid w:val="0"/>
        <w:spacing w:line="560" w:lineRule="exact"/>
        <w:ind w:right="-333" w:rightChars="-104" w:firstLine="640" w:firstLineChars="200"/>
        <w:rPr>
          <w:rFonts w:hint="eastAsia" w:ascii="仿宋" w:hAnsi="仿宋" w:eastAsia="仿宋" w:cs="仿宋"/>
          <w:b w:val="0"/>
          <w:bCs w:val="0"/>
          <w:szCs w:val="32"/>
        </w:rPr>
      </w:pPr>
      <w:r>
        <w:rPr>
          <w:rFonts w:hint="eastAsia" w:ascii="仿宋" w:hAnsi="仿宋" w:eastAsia="仿宋" w:cs="仿宋"/>
          <w:b w:val="0"/>
          <w:bCs w:val="0"/>
          <w:szCs w:val="32"/>
        </w:rPr>
        <w:t>三、</w:t>
      </w:r>
      <w:r>
        <w:rPr>
          <w:rFonts w:hint="eastAsia" w:ascii="仿宋" w:hAnsi="仿宋" w:eastAsia="仿宋" w:cs="仿宋"/>
          <w:b w:val="0"/>
          <w:bCs w:val="0"/>
          <w:szCs w:val="32"/>
          <w:lang w:eastAsia="zh-CN"/>
        </w:rPr>
        <w:t>单位</w:t>
      </w:r>
      <w:r>
        <w:rPr>
          <w:rFonts w:hint="eastAsia" w:ascii="仿宋" w:hAnsi="仿宋" w:eastAsia="仿宋" w:cs="仿宋"/>
          <w:b w:val="0"/>
          <w:bCs w:val="0"/>
          <w:szCs w:val="32"/>
          <w:lang w:val="en-US" w:eastAsia="zh-CN"/>
        </w:rPr>
        <w:t>预算</w:t>
      </w:r>
      <w:r>
        <w:rPr>
          <w:rFonts w:hint="eastAsia" w:ascii="仿宋" w:hAnsi="仿宋" w:eastAsia="仿宋" w:cs="仿宋"/>
          <w:b w:val="0"/>
          <w:bCs w:val="0"/>
          <w:szCs w:val="32"/>
        </w:rPr>
        <w:t>支出总体情况说明</w:t>
      </w:r>
    </w:p>
    <w:p w14:paraId="0FC82D46">
      <w:pPr>
        <w:adjustRightInd w:val="0"/>
        <w:snapToGrid w:val="0"/>
        <w:spacing w:line="560" w:lineRule="exact"/>
        <w:ind w:right="-333" w:rightChars="-104" w:firstLine="640" w:firstLineChars="200"/>
        <w:rPr>
          <w:rFonts w:hint="eastAsia" w:ascii="仿宋" w:hAnsi="仿宋" w:eastAsia="仿宋" w:cs="仿宋"/>
          <w:b w:val="0"/>
          <w:bCs w:val="0"/>
          <w:szCs w:val="32"/>
        </w:rPr>
      </w:pPr>
      <w:r>
        <w:rPr>
          <w:rFonts w:hint="eastAsia" w:ascii="仿宋" w:hAnsi="仿宋" w:eastAsia="仿宋" w:cs="仿宋"/>
          <w:b w:val="0"/>
          <w:bCs w:val="0"/>
          <w:szCs w:val="32"/>
        </w:rPr>
        <w:t>四、政府性基金预算支出情况说明</w:t>
      </w:r>
    </w:p>
    <w:p w14:paraId="32653388">
      <w:pPr>
        <w:adjustRightInd w:val="0"/>
        <w:snapToGrid w:val="0"/>
        <w:spacing w:line="560" w:lineRule="exact"/>
        <w:ind w:right="-333" w:rightChars="-104" w:firstLine="640" w:firstLineChars="200"/>
        <w:rPr>
          <w:rFonts w:hint="eastAsia" w:ascii="仿宋" w:hAnsi="仿宋" w:eastAsia="仿宋" w:cs="仿宋"/>
          <w:b w:val="0"/>
          <w:bCs w:val="0"/>
          <w:szCs w:val="32"/>
        </w:rPr>
      </w:pPr>
      <w:r>
        <w:rPr>
          <w:rFonts w:hint="eastAsia" w:ascii="仿宋" w:hAnsi="仿宋" w:eastAsia="仿宋" w:cs="仿宋"/>
          <w:b w:val="0"/>
          <w:bCs w:val="0"/>
          <w:szCs w:val="32"/>
        </w:rPr>
        <w:t>五、国有资本经营预算支出情况说明</w:t>
      </w:r>
    </w:p>
    <w:p w14:paraId="75B9EC90">
      <w:pPr>
        <w:adjustRightInd w:val="0"/>
        <w:snapToGrid w:val="0"/>
        <w:spacing w:line="560" w:lineRule="exact"/>
        <w:ind w:right="-333" w:rightChars="-104" w:firstLine="640" w:firstLineChars="200"/>
        <w:rPr>
          <w:rFonts w:hint="eastAsia" w:ascii="仿宋" w:hAnsi="仿宋" w:eastAsia="仿宋" w:cs="仿宋"/>
          <w:b w:val="0"/>
          <w:bCs w:val="0"/>
          <w:szCs w:val="32"/>
        </w:rPr>
      </w:pPr>
      <w:r>
        <w:rPr>
          <w:rFonts w:hint="eastAsia" w:ascii="仿宋" w:hAnsi="仿宋" w:eastAsia="仿宋" w:cs="仿宋"/>
          <w:b w:val="0"/>
          <w:bCs w:val="0"/>
          <w:szCs w:val="32"/>
        </w:rPr>
        <w:t>六、一般公共预算“三公”经费支出情况说明</w:t>
      </w:r>
    </w:p>
    <w:p w14:paraId="72046402">
      <w:pPr>
        <w:adjustRightInd w:val="0"/>
        <w:snapToGrid w:val="0"/>
        <w:spacing w:line="560" w:lineRule="exact"/>
        <w:ind w:right="-333" w:rightChars="-104" w:firstLine="640" w:firstLineChars="200"/>
        <w:rPr>
          <w:rFonts w:hint="eastAsia" w:ascii="仿宋" w:hAnsi="仿宋" w:eastAsia="仿宋" w:cs="仿宋"/>
          <w:b w:val="0"/>
          <w:bCs w:val="0"/>
          <w:szCs w:val="32"/>
        </w:rPr>
      </w:pPr>
      <w:r>
        <w:rPr>
          <w:rFonts w:hint="eastAsia" w:ascii="仿宋" w:hAnsi="仿宋" w:eastAsia="仿宋" w:cs="仿宋"/>
          <w:b w:val="0"/>
          <w:bCs w:val="0"/>
          <w:szCs w:val="32"/>
        </w:rPr>
        <w:t>七、事业单位相关运行经费安排情况说明</w:t>
      </w:r>
    </w:p>
    <w:p w14:paraId="1353F744">
      <w:pPr>
        <w:adjustRightInd w:val="0"/>
        <w:snapToGrid w:val="0"/>
        <w:spacing w:line="560" w:lineRule="exact"/>
        <w:ind w:right="-333" w:rightChars="-104" w:firstLine="640" w:firstLineChars="200"/>
        <w:rPr>
          <w:rFonts w:hint="eastAsia" w:ascii="仿宋" w:hAnsi="仿宋" w:eastAsia="仿宋" w:cs="仿宋"/>
          <w:b w:val="0"/>
          <w:bCs w:val="0"/>
          <w:szCs w:val="32"/>
        </w:rPr>
      </w:pPr>
      <w:r>
        <w:rPr>
          <w:rFonts w:hint="eastAsia" w:ascii="仿宋" w:hAnsi="仿宋" w:eastAsia="仿宋" w:cs="仿宋"/>
          <w:b w:val="0"/>
          <w:bCs w:val="0"/>
          <w:szCs w:val="32"/>
        </w:rPr>
        <w:t>八、</w:t>
      </w:r>
      <w:r>
        <w:rPr>
          <w:rFonts w:hint="eastAsia" w:ascii="仿宋" w:hAnsi="仿宋" w:eastAsia="仿宋" w:cs="仿宋"/>
          <w:szCs w:val="32"/>
        </w:rPr>
        <w:t>政府采购预算安排情况说明</w:t>
      </w:r>
    </w:p>
    <w:p w14:paraId="2DD4B28A">
      <w:pPr>
        <w:adjustRightInd w:val="0"/>
        <w:snapToGrid w:val="0"/>
        <w:spacing w:line="560" w:lineRule="exact"/>
        <w:ind w:right="-333" w:rightChars="-104" w:firstLine="640" w:firstLineChars="200"/>
        <w:rPr>
          <w:rFonts w:hint="eastAsia" w:ascii="仿宋" w:hAnsi="仿宋" w:eastAsia="仿宋" w:cs="仿宋"/>
          <w:b w:val="0"/>
          <w:bCs w:val="0"/>
          <w:szCs w:val="32"/>
        </w:rPr>
      </w:pPr>
      <w:r>
        <w:rPr>
          <w:rFonts w:hint="eastAsia" w:ascii="仿宋" w:hAnsi="仿宋" w:eastAsia="仿宋" w:cs="仿宋"/>
          <w:b w:val="0"/>
          <w:bCs w:val="0"/>
          <w:szCs w:val="32"/>
        </w:rPr>
        <w:t>九、国有资产占用情况说明</w:t>
      </w:r>
    </w:p>
    <w:p w14:paraId="63B31E8E">
      <w:pPr>
        <w:adjustRightInd w:val="0"/>
        <w:snapToGrid w:val="0"/>
        <w:spacing w:line="560" w:lineRule="exact"/>
        <w:ind w:right="-333" w:rightChars="-104" w:firstLine="640" w:firstLineChars="200"/>
        <w:rPr>
          <w:rFonts w:hint="eastAsia" w:ascii="仿宋" w:hAnsi="仿宋" w:eastAsia="仿宋" w:cs="仿宋"/>
          <w:b w:val="0"/>
          <w:bCs w:val="0"/>
          <w:szCs w:val="32"/>
        </w:rPr>
      </w:pPr>
      <w:r>
        <w:rPr>
          <w:rFonts w:hint="eastAsia" w:ascii="仿宋" w:hAnsi="仿宋" w:eastAsia="仿宋" w:cs="仿宋"/>
          <w:b w:val="0"/>
          <w:bCs w:val="0"/>
          <w:szCs w:val="32"/>
        </w:rPr>
        <w:t>十、预算</w:t>
      </w:r>
      <w:r>
        <w:rPr>
          <w:rFonts w:hint="eastAsia" w:ascii="黑体" w:hAnsi="黑体" w:eastAsia="黑体" w:cs="黑体"/>
          <w:szCs w:val="32"/>
          <w:lang w:eastAsia="zh-CN"/>
        </w:rPr>
        <w:t>项目</w:t>
      </w:r>
      <w:r>
        <w:rPr>
          <w:rFonts w:hint="eastAsia" w:ascii="仿宋" w:hAnsi="仿宋" w:eastAsia="仿宋" w:cs="仿宋"/>
          <w:b w:val="0"/>
          <w:bCs w:val="0"/>
          <w:szCs w:val="32"/>
        </w:rPr>
        <w:t>绩效目标情况说明</w:t>
      </w:r>
    </w:p>
    <w:p w14:paraId="47B7D52E">
      <w:pPr>
        <w:adjustRightInd w:val="0"/>
        <w:snapToGrid w:val="0"/>
        <w:spacing w:line="560" w:lineRule="exact"/>
        <w:ind w:right="-333" w:rightChars="-104" w:firstLine="640" w:firstLineChars="200"/>
        <w:rPr>
          <w:rFonts w:hint="eastAsia" w:ascii="黑体" w:hAnsi="宋体" w:eastAsia="黑体"/>
          <w:bCs/>
          <w:szCs w:val="32"/>
        </w:rPr>
      </w:pPr>
      <w:r>
        <w:rPr>
          <w:rFonts w:hint="eastAsia" w:ascii="黑体" w:eastAsia="黑体"/>
          <w:szCs w:val="32"/>
        </w:rPr>
        <w:t>第三部分：名词解释</w:t>
      </w:r>
    </w:p>
    <w:p w14:paraId="363F7454">
      <w:pPr>
        <w:adjustRightInd w:val="0"/>
        <w:snapToGrid w:val="0"/>
        <w:spacing w:line="560" w:lineRule="exact"/>
        <w:ind w:right="-333" w:rightChars="-104" w:firstLine="640" w:firstLineChars="200"/>
        <w:rPr>
          <w:rFonts w:hint="eastAsia" w:ascii="黑体" w:eastAsia="黑体"/>
          <w:szCs w:val="32"/>
        </w:rPr>
      </w:pPr>
      <w:r>
        <w:rPr>
          <w:rFonts w:hint="eastAsia" w:ascii="黑体" w:hAnsi="宋体" w:eastAsia="黑体"/>
          <w:bCs/>
          <w:szCs w:val="32"/>
        </w:rPr>
        <w:t>第四部分：</w:t>
      </w:r>
      <w:r>
        <w:rPr>
          <w:rFonts w:hint="eastAsia" w:ascii="黑体" w:hAnsi="宋体" w:eastAsia="黑体"/>
          <w:szCs w:val="32"/>
        </w:rPr>
        <w:t>自治区</w:t>
      </w:r>
      <w:r>
        <w:rPr>
          <w:rFonts w:hint="eastAsia" w:ascii="黑体" w:hAnsi="宋体" w:eastAsia="黑体"/>
          <w:szCs w:val="32"/>
          <w:lang w:val="en-US" w:eastAsia="zh-CN"/>
        </w:rPr>
        <w:t>荔浦</w:t>
      </w:r>
      <w:r>
        <w:rPr>
          <w:rFonts w:hint="eastAsia" w:ascii="黑体" w:hAnsi="宋体" w:eastAsia="黑体"/>
          <w:szCs w:val="32"/>
        </w:rPr>
        <w:t>公路</w:t>
      </w:r>
      <w:r>
        <w:rPr>
          <w:rFonts w:hint="eastAsia" w:ascii="黑体" w:hAnsi="宋体" w:eastAsia="黑体"/>
          <w:szCs w:val="32"/>
          <w:lang w:val="en-US" w:eastAsia="zh-CN"/>
        </w:rPr>
        <w:t>养护</w:t>
      </w:r>
      <w:r>
        <w:rPr>
          <w:rFonts w:hint="eastAsia" w:ascii="黑体" w:hAnsi="宋体" w:eastAsia="黑体"/>
          <w:szCs w:val="32"/>
        </w:rPr>
        <w:t>中心</w:t>
      </w:r>
      <w:r>
        <w:rPr>
          <w:rFonts w:hint="eastAsia" w:ascii="黑体" w:hAnsi="宋体" w:eastAsia="黑体"/>
          <w:szCs w:val="32"/>
          <w:lang w:val="en-US" w:eastAsia="zh-CN"/>
        </w:rPr>
        <w:t>2026</w:t>
      </w:r>
      <w:r>
        <w:rPr>
          <w:rFonts w:hint="eastAsia" w:ascii="黑体" w:hAnsi="宋体" w:eastAsia="黑体"/>
          <w:szCs w:val="32"/>
        </w:rPr>
        <w:t>年</w:t>
      </w:r>
      <w:r>
        <w:rPr>
          <w:rFonts w:hint="eastAsia" w:ascii="黑体" w:eastAsia="黑体"/>
          <w:szCs w:val="32"/>
        </w:rPr>
        <w:t>单位预算公开报表</w:t>
      </w:r>
    </w:p>
    <w:p w14:paraId="2EEB91F7">
      <w:pPr>
        <w:adjustRightInd w:val="0"/>
        <w:snapToGrid w:val="0"/>
        <w:spacing w:line="560" w:lineRule="exact"/>
        <w:ind w:right="-333" w:rightChars="-104" w:firstLine="640" w:firstLineChars="200"/>
        <w:rPr>
          <w:rFonts w:hint="eastAsia" w:ascii="仿宋" w:hAnsi="仿宋" w:eastAsia="仿宋" w:cs="仿宋"/>
          <w:szCs w:val="32"/>
        </w:rPr>
      </w:pPr>
      <w:r>
        <w:rPr>
          <w:rFonts w:hint="eastAsia" w:ascii="仿宋" w:hAnsi="仿宋" w:eastAsia="仿宋" w:cs="仿宋"/>
          <w:szCs w:val="32"/>
        </w:rPr>
        <w:t>一、</w:t>
      </w:r>
      <w:r>
        <w:rPr>
          <w:rFonts w:hint="eastAsia" w:ascii="仿宋" w:hAnsi="仿宋" w:eastAsia="仿宋" w:cs="仿宋"/>
          <w:szCs w:val="32"/>
          <w:lang w:eastAsia="zh-CN"/>
        </w:rPr>
        <w:t>单位</w:t>
      </w:r>
      <w:r>
        <w:rPr>
          <w:rFonts w:hint="eastAsia" w:ascii="仿宋" w:hAnsi="仿宋" w:eastAsia="仿宋" w:cs="仿宋"/>
          <w:szCs w:val="32"/>
        </w:rPr>
        <w:t>收支总体情况表（预算公开01表）</w:t>
      </w:r>
    </w:p>
    <w:p w14:paraId="219108D7">
      <w:pPr>
        <w:adjustRightInd w:val="0"/>
        <w:snapToGrid w:val="0"/>
        <w:spacing w:line="560" w:lineRule="exact"/>
        <w:ind w:right="-333" w:rightChars="-104" w:firstLine="640" w:firstLineChars="200"/>
        <w:rPr>
          <w:rFonts w:hint="eastAsia" w:ascii="仿宋" w:hAnsi="仿宋" w:eastAsia="仿宋" w:cs="仿宋"/>
          <w:szCs w:val="32"/>
        </w:rPr>
      </w:pPr>
      <w:r>
        <w:rPr>
          <w:rFonts w:hint="eastAsia" w:ascii="仿宋" w:hAnsi="仿宋" w:eastAsia="仿宋" w:cs="仿宋"/>
          <w:szCs w:val="32"/>
        </w:rPr>
        <w:t>二、</w:t>
      </w:r>
      <w:r>
        <w:rPr>
          <w:rFonts w:hint="eastAsia" w:ascii="仿宋" w:hAnsi="仿宋" w:eastAsia="仿宋" w:cs="仿宋"/>
          <w:szCs w:val="32"/>
          <w:lang w:eastAsia="zh-CN"/>
        </w:rPr>
        <w:t>单位</w:t>
      </w:r>
      <w:r>
        <w:rPr>
          <w:rFonts w:hint="eastAsia" w:ascii="仿宋" w:hAnsi="仿宋" w:eastAsia="仿宋" w:cs="仿宋"/>
          <w:szCs w:val="32"/>
        </w:rPr>
        <w:t>收入总体情况表（预算公开02表）</w:t>
      </w:r>
    </w:p>
    <w:p w14:paraId="107D4F27">
      <w:pPr>
        <w:adjustRightInd w:val="0"/>
        <w:snapToGrid w:val="0"/>
        <w:spacing w:line="560" w:lineRule="exact"/>
        <w:ind w:right="-333" w:rightChars="-104" w:firstLine="640" w:firstLineChars="200"/>
        <w:rPr>
          <w:rFonts w:hint="eastAsia" w:ascii="仿宋" w:hAnsi="仿宋" w:eastAsia="仿宋" w:cs="仿宋"/>
          <w:szCs w:val="32"/>
        </w:rPr>
      </w:pPr>
      <w:r>
        <w:rPr>
          <w:rFonts w:hint="eastAsia" w:ascii="仿宋" w:hAnsi="仿宋" w:eastAsia="仿宋" w:cs="仿宋"/>
          <w:szCs w:val="32"/>
        </w:rPr>
        <w:t>三、</w:t>
      </w:r>
      <w:r>
        <w:rPr>
          <w:rFonts w:hint="eastAsia" w:ascii="仿宋" w:hAnsi="仿宋" w:eastAsia="仿宋" w:cs="仿宋"/>
          <w:szCs w:val="32"/>
          <w:lang w:eastAsia="zh-CN"/>
        </w:rPr>
        <w:t>单位</w:t>
      </w:r>
      <w:r>
        <w:rPr>
          <w:rFonts w:hint="eastAsia" w:ascii="仿宋" w:hAnsi="仿宋" w:eastAsia="仿宋" w:cs="仿宋"/>
          <w:szCs w:val="32"/>
        </w:rPr>
        <w:t>支出总体情况表（预算公开03表）</w:t>
      </w:r>
    </w:p>
    <w:p w14:paraId="09985D17">
      <w:pPr>
        <w:adjustRightInd w:val="0"/>
        <w:snapToGrid w:val="0"/>
        <w:spacing w:line="560" w:lineRule="exact"/>
        <w:ind w:right="-333" w:rightChars="-104" w:firstLine="640" w:firstLineChars="200"/>
        <w:rPr>
          <w:rFonts w:hint="eastAsia" w:ascii="仿宋" w:hAnsi="仿宋" w:eastAsia="仿宋" w:cs="仿宋"/>
          <w:szCs w:val="32"/>
        </w:rPr>
      </w:pPr>
      <w:r>
        <w:rPr>
          <w:rFonts w:hint="eastAsia" w:ascii="仿宋" w:hAnsi="仿宋" w:eastAsia="仿宋" w:cs="仿宋"/>
          <w:szCs w:val="32"/>
        </w:rPr>
        <w:t>四、财政拨款收支总体情况表（预算公开04表）</w:t>
      </w:r>
    </w:p>
    <w:p w14:paraId="5EC4A3E7">
      <w:pPr>
        <w:adjustRightInd w:val="0"/>
        <w:snapToGrid w:val="0"/>
        <w:spacing w:line="560" w:lineRule="exact"/>
        <w:ind w:right="-333" w:rightChars="-104" w:firstLine="640" w:firstLineChars="200"/>
        <w:rPr>
          <w:rFonts w:hint="eastAsia" w:ascii="仿宋" w:hAnsi="仿宋" w:eastAsia="仿宋" w:cs="仿宋"/>
          <w:szCs w:val="32"/>
        </w:rPr>
      </w:pPr>
      <w:r>
        <w:rPr>
          <w:rFonts w:hint="eastAsia" w:ascii="仿宋" w:hAnsi="仿宋" w:eastAsia="仿宋" w:cs="仿宋"/>
          <w:szCs w:val="32"/>
        </w:rPr>
        <w:t>五、一般公共预算支出情况表（预算公开05表）</w:t>
      </w:r>
    </w:p>
    <w:p w14:paraId="198C196B">
      <w:pPr>
        <w:adjustRightInd w:val="0"/>
        <w:snapToGrid w:val="0"/>
        <w:spacing w:line="560" w:lineRule="exact"/>
        <w:ind w:right="-333" w:rightChars="-104" w:firstLine="640" w:firstLineChars="200"/>
        <w:rPr>
          <w:rFonts w:hint="eastAsia" w:ascii="仿宋" w:hAnsi="仿宋" w:eastAsia="仿宋" w:cs="仿宋"/>
          <w:szCs w:val="32"/>
        </w:rPr>
      </w:pPr>
      <w:r>
        <w:rPr>
          <w:rFonts w:hint="eastAsia" w:ascii="仿宋" w:hAnsi="仿宋" w:eastAsia="仿宋" w:cs="仿宋"/>
          <w:szCs w:val="32"/>
        </w:rPr>
        <w:t>六、一般公共预算基本支出情况表（预算公开06表）</w:t>
      </w:r>
    </w:p>
    <w:p w14:paraId="36D6BBA7">
      <w:pPr>
        <w:adjustRightInd w:val="0"/>
        <w:snapToGrid w:val="0"/>
        <w:spacing w:line="560" w:lineRule="exact"/>
        <w:ind w:right="-333" w:rightChars="-104" w:firstLine="640" w:firstLineChars="200"/>
        <w:rPr>
          <w:rFonts w:hint="eastAsia" w:ascii="仿宋" w:hAnsi="仿宋" w:eastAsia="仿宋" w:cs="仿宋"/>
          <w:szCs w:val="32"/>
        </w:rPr>
      </w:pPr>
      <w:r>
        <w:rPr>
          <w:rFonts w:hint="eastAsia" w:ascii="仿宋" w:hAnsi="仿宋" w:eastAsia="仿宋" w:cs="仿宋"/>
          <w:szCs w:val="32"/>
        </w:rPr>
        <w:t>七、财政拨款“三公”经费、会议费和培训费支出情况表（预算公开07表）</w:t>
      </w:r>
    </w:p>
    <w:p w14:paraId="608C8FE0">
      <w:pPr>
        <w:adjustRightInd w:val="0"/>
        <w:snapToGrid w:val="0"/>
        <w:spacing w:line="560" w:lineRule="exact"/>
        <w:ind w:right="-333" w:rightChars="-104" w:firstLine="640" w:firstLineChars="200"/>
        <w:rPr>
          <w:rFonts w:hint="eastAsia" w:ascii="仿宋" w:hAnsi="仿宋" w:eastAsia="仿宋" w:cs="仿宋"/>
          <w:szCs w:val="32"/>
        </w:rPr>
      </w:pPr>
      <w:r>
        <w:rPr>
          <w:rFonts w:hint="eastAsia" w:ascii="仿宋" w:hAnsi="仿宋" w:eastAsia="仿宋" w:cs="仿宋"/>
          <w:szCs w:val="32"/>
        </w:rPr>
        <w:t>八、政府性基金预算支出情况表（预算公开08表）</w:t>
      </w:r>
    </w:p>
    <w:p w14:paraId="63A2827F">
      <w:pPr>
        <w:adjustRightInd w:val="0"/>
        <w:snapToGrid w:val="0"/>
        <w:spacing w:line="560" w:lineRule="exact"/>
        <w:ind w:right="-333" w:rightChars="-104" w:firstLine="640" w:firstLineChars="200"/>
        <w:rPr>
          <w:rFonts w:hint="eastAsia" w:ascii="仿宋" w:hAnsi="仿宋" w:eastAsia="仿宋" w:cs="仿宋"/>
          <w:szCs w:val="32"/>
        </w:rPr>
      </w:pPr>
      <w:r>
        <w:rPr>
          <w:rFonts w:hint="eastAsia" w:ascii="仿宋" w:hAnsi="仿宋" w:eastAsia="仿宋" w:cs="仿宋"/>
          <w:szCs w:val="32"/>
        </w:rPr>
        <w:t>九、国有资本经营预算支出情况表（预算公开09表）</w:t>
      </w:r>
    </w:p>
    <w:p w14:paraId="5E7B0619">
      <w:pPr>
        <w:adjustRightInd w:val="0"/>
        <w:snapToGrid w:val="0"/>
        <w:spacing w:line="560" w:lineRule="exact"/>
        <w:ind w:right="-333" w:rightChars="-104" w:firstLine="640" w:firstLineChars="200"/>
        <w:rPr>
          <w:rFonts w:hint="eastAsia" w:ascii="仿宋" w:hAnsi="仿宋" w:eastAsia="仿宋" w:cs="仿宋"/>
          <w:szCs w:val="32"/>
        </w:rPr>
      </w:pPr>
      <w:r>
        <w:rPr>
          <w:rFonts w:hint="eastAsia" w:ascii="仿宋" w:hAnsi="仿宋" w:eastAsia="仿宋" w:cs="仿宋"/>
          <w:szCs w:val="32"/>
        </w:rPr>
        <w:t>十、自治区本级项目绩效目标公开表（预算公开10表）</w:t>
      </w:r>
    </w:p>
    <w:p w14:paraId="1A2739F1">
      <w:pPr>
        <w:adjustRightInd w:val="0"/>
        <w:snapToGrid w:val="0"/>
        <w:spacing w:line="560" w:lineRule="exact"/>
        <w:ind w:right="-333" w:rightChars="-104" w:firstLine="640" w:firstLineChars="200"/>
        <w:rPr>
          <w:rFonts w:hint="eastAsia" w:ascii="黑体" w:hAnsi="宋体" w:eastAsia="黑体"/>
          <w:bCs/>
          <w:szCs w:val="32"/>
        </w:rPr>
      </w:pPr>
      <w:r>
        <w:rPr>
          <w:rFonts w:hint="eastAsia" w:ascii="仿宋" w:hAnsi="仿宋" w:eastAsia="仿宋" w:cs="仿宋"/>
          <w:szCs w:val="32"/>
        </w:rPr>
        <w:t>十一、自治区对下转移支付项目绩效目标公开表（预算公开11表）</w:t>
      </w:r>
    </w:p>
    <w:p w14:paraId="6F06B90F">
      <w:pPr>
        <w:pStyle w:val="2"/>
        <w:adjustRightInd/>
        <w:snapToGrid/>
        <w:spacing w:line="560" w:lineRule="exact"/>
        <w:ind w:firstLine="0"/>
        <w:rPr>
          <w:rFonts w:hint="eastAsia" w:ascii="Times New Roman" w:hAnsi="Times New Roman" w:cs="Times New Roman"/>
        </w:rPr>
      </w:pPr>
      <w:r>
        <w:rPr>
          <w:rFonts w:hint="eastAsia" w:ascii="Times New Roman" w:hAnsi="Times New Roman" w:cs="Times New Roman"/>
        </w:rPr>
        <w:t>第一部分：单位概况</w:t>
      </w:r>
    </w:p>
    <w:p w14:paraId="358AB271">
      <w:pPr>
        <w:pStyle w:val="3"/>
        <w:adjustRightInd/>
        <w:snapToGrid/>
        <w:spacing w:line="560" w:lineRule="exact"/>
        <w:ind w:firstLine="640" w:firstLineChars="200"/>
        <w:rPr>
          <w:rFonts w:hint="eastAsia" w:ascii="黑体" w:hAnsi="黑体" w:eastAsia="黑体" w:cs="黑体"/>
          <w:b w:val="0"/>
          <w:bCs w:val="0"/>
          <w:szCs w:val="32"/>
          <w:u w:val="none"/>
        </w:rPr>
      </w:pPr>
      <w:r>
        <w:rPr>
          <w:rFonts w:hint="eastAsia" w:ascii="黑体" w:hAnsi="黑体" w:eastAsia="黑体" w:cs="黑体"/>
          <w:b w:val="0"/>
          <w:bCs w:val="0"/>
          <w:szCs w:val="32"/>
          <w:u w:val="none"/>
        </w:rPr>
        <w:t>一、单位主要职能</w:t>
      </w:r>
    </w:p>
    <w:p w14:paraId="1D1DAA16">
      <w:pPr>
        <w:adjustRightInd w:val="0"/>
        <w:snapToGrid w:val="0"/>
        <w:spacing w:line="560" w:lineRule="exact"/>
        <w:ind w:right="-333" w:rightChars="-104" w:firstLine="640" w:firstLineChars="200"/>
        <w:rPr>
          <w:rFonts w:hint="eastAsia" w:ascii="仿宋" w:hAnsi="仿宋" w:eastAsia="仿宋" w:cs="仿宋"/>
          <w:kern w:val="2"/>
          <w:sz w:val="32"/>
          <w:szCs w:val="32"/>
          <w:u w:val="none"/>
          <w:lang w:val="en-US" w:eastAsia="zh-CN" w:bidi="ar-SA"/>
        </w:rPr>
      </w:pPr>
      <w:r>
        <w:rPr>
          <w:rFonts w:hint="eastAsia" w:ascii="仿宋" w:hAnsi="仿宋" w:eastAsia="仿宋" w:cs="仿宋"/>
          <w:szCs w:val="32"/>
          <w:u w:val="none"/>
        </w:rPr>
        <w:t>根据《关于自治区交通运输厅所属事业单位清理规范意见的通知》（桂编〔2013〕157号）《自治区党委编办关于调整自治区交通运输厅事业单位机构编制事项的批复》（桂编办复〔2019〕114号）及《自治区党委编办关于自治区本级交通运输综合行政执法改革有关事项的批复》（桂编办复〔2020〕163号）等文件精神</w:t>
      </w:r>
      <w:r>
        <w:rPr>
          <w:rFonts w:hint="eastAsia" w:ascii="仿宋" w:hAnsi="仿宋" w:eastAsia="仿宋" w:cs="仿宋"/>
          <w:szCs w:val="32"/>
          <w:u w:val="none"/>
          <w:lang w:eastAsia="zh-CN"/>
        </w:rPr>
        <w:t>，</w:t>
      </w:r>
    </w:p>
    <w:p w14:paraId="26EB5131">
      <w:pPr>
        <w:adjustRightInd w:val="0"/>
        <w:snapToGrid w:val="0"/>
        <w:spacing w:line="560" w:lineRule="exact"/>
        <w:ind w:right="-333" w:rightChars="-104" w:firstLine="640" w:firstLineChars="200"/>
        <w:rPr>
          <w:rFonts w:hint="eastAsia" w:ascii="仿宋" w:hAnsi="仿宋" w:eastAsia="仿宋" w:cs="仿宋"/>
          <w:szCs w:val="32"/>
          <w:u w:val="none"/>
        </w:rPr>
      </w:pPr>
      <w:r>
        <w:rPr>
          <w:rFonts w:hint="eastAsia" w:ascii="仿宋" w:hAnsi="仿宋" w:eastAsia="仿宋" w:cs="仿宋"/>
          <w:szCs w:val="32"/>
          <w:u w:val="none"/>
          <w:lang w:eastAsia="zh-CN"/>
        </w:rPr>
        <w:t>（</w:t>
      </w:r>
      <w:r>
        <w:rPr>
          <w:rFonts w:hint="eastAsia" w:ascii="仿宋" w:hAnsi="仿宋" w:eastAsia="仿宋" w:cs="仿宋"/>
          <w:szCs w:val="32"/>
          <w:u w:val="none"/>
          <w:lang w:val="en-US" w:eastAsia="zh-CN"/>
        </w:rPr>
        <w:t>一</w:t>
      </w:r>
      <w:r>
        <w:rPr>
          <w:rFonts w:hint="eastAsia" w:ascii="仿宋" w:hAnsi="仿宋" w:eastAsia="仿宋" w:cs="仿宋"/>
          <w:szCs w:val="32"/>
          <w:u w:val="none"/>
          <w:lang w:eastAsia="zh-CN"/>
        </w:rPr>
        <w:t>）</w:t>
      </w:r>
      <w:r>
        <w:rPr>
          <w:rFonts w:hint="eastAsia" w:ascii="仿宋" w:hAnsi="仿宋" w:eastAsia="仿宋" w:cs="仿宋"/>
          <w:szCs w:val="32"/>
          <w:u w:val="none"/>
        </w:rPr>
        <w:t>承担辖区内普通国省干线公路的养护工作；</w:t>
      </w:r>
    </w:p>
    <w:p w14:paraId="5933BAED">
      <w:pPr>
        <w:adjustRightInd w:val="0"/>
        <w:snapToGrid w:val="0"/>
        <w:spacing w:line="560" w:lineRule="exact"/>
        <w:ind w:right="-333" w:rightChars="-104" w:firstLine="640" w:firstLineChars="200"/>
        <w:rPr>
          <w:rFonts w:hint="eastAsia" w:ascii="仿宋" w:hAnsi="仿宋" w:eastAsia="仿宋" w:cs="仿宋"/>
          <w:szCs w:val="32"/>
          <w:u w:val="none"/>
        </w:rPr>
      </w:pPr>
      <w:r>
        <w:rPr>
          <w:rFonts w:hint="eastAsia" w:ascii="仿宋" w:hAnsi="仿宋" w:eastAsia="仿宋" w:cs="仿宋"/>
          <w:szCs w:val="32"/>
          <w:u w:val="none"/>
          <w:lang w:eastAsia="zh-CN"/>
        </w:rPr>
        <w:t>（</w:t>
      </w:r>
      <w:r>
        <w:rPr>
          <w:rFonts w:hint="eastAsia" w:ascii="仿宋" w:hAnsi="仿宋" w:eastAsia="仿宋" w:cs="仿宋"/>
          <w:szCs w:val="32"/>
          <w:u w:val="none"/>
          <w:lang w:val="en-US" w:eastAsia="zh-CN"/>
        </w:rPr>
        <w:t>二</w:t>
      </w:r>
      <w:r>
        <w:rPr>
          <w:rFonts w:hint="eastAsia" w:ascii="仿宋" w:hAnsi="仿宋" w:eastAsia="仿宋" w:cs="仿宋"/>
          <w:szCs w:val="32"/>
          <w:u w:val="none"/>
          <w:lang w:eastAsia="zh-CN"/>
        </w:rPr>
        <w:t>）</w:t>
      </w:r>
      <w:r>
        <w:rPr>
          <w:rFonts w:hint="eastAsia" w:ascii="仿宋" w:hAnsi="仿宋" w:eastAsia="仿宋" w:cs="仿宋"/>
          <w:szCs w:val="32"/>
          <w:u w:val="none"/>
        </w:rPr>
        <w:t>承担辖区内普通国省干线公路路网的监测、预警、信息服务等工作；</w:t>
      </w:r>
    </w:p>
    <w:p w14:paraId="442E8E4D">
      <w:pPr>
        <w:spacing w:line="560" w:lineRule="exact"/>
        <w:ind w:firstLine="640" w:firstLineChars="200"/>
        <w:contextualSpacing/>
        <w:rPr>
          <w:rFonts w:hint="eastAsia" w:ascii="仿宋" w:hAnsi="仿宋" w:eastAsia="仿宋" w:cs="仿宋"/>
          <w:szCs w:val="32"/>
        </w:rPr>
      </w:pPr>
      <w:r>
        <w:rPr>
          <w:rFonts w:hint="eastAsia" w:ascii="仿宋" w:hAnsi="仿宋" w:eastAsia="仿宋" w:cs="仿宋"/>
          <w:szCs w:val="32"/>
          <w:u w:val="none"/>
          <w:lang w:eastAsia="zh-CN"/>
        </w:rPr>
        <w:t>（</w:t>
      </w:r>
      <w:r>
        <w:rPr>
          <w:rFonts w:hint="eastAsia" w:ascii="仿宋" w:hAnsi="仿宋" w:eastAsia="仿宋" w:cs="仿宋"/>
          <w:szCs w:val="32"/>
          <w:u w:val="none"/>
          <w:lang w:val="en-US" w:eastAsia="zh-CN"/>
        </w:rPr>
        <w:t>三</w:t>
      </w:r>
      <w:r>
        <w:rPr>
          <w:rFonts w:hint="eastAsia" w:ascii="仿宋" w:hAnsi="仿宋" w:eastAsia="仿宋" w:cs="仿宋"/>
          <w:szCs w:val="32"/>
          <w:u w:val="none"/>
          <w:lang w:eastAsia="zh-CN"/>
        </w:rPr>
        <w:t>）</w:t>
      </w:r>
      <w:r>
        <w:rPr>
          <w:rFonts w:hint="eastAsia" w:ascii="仿宋" w:hAnsi="仿宋" w:eastAsia="仿宋" w:cs="仿宋"/>
          <w:szCs w:val="32"/>
          <w:u w:val="none"/>
        </w:rPr>
        <w:t>承担辖区内普通国省干线公路基础设施的安全防护、应急处置工作。</w:t>
      </w:r>
    </w:p>
    <w:p w14:paraId="3BFCC550">
      <w:pPr>
        <w:pStyle w:val="3"/>
        <w:spacing w:line="560" w:lineRule="exact"/>
        <w:ind w:firstLine="640" w:firstLineChars="200"/>
        <w:rPr>
          <w:rFonts w:hint="eastAsia" w:ascii="Arial" w:hAnsi="Arial" w:eastAsia="黑体" w:cs="Times New Roman"/>
          <w:b w:val="0"/>
          <w:bCs/>
          <w:szCs w:val="24"/>
        </w:rPr>
      </w:pPr>
      <w:r>
        <w:rPr>
          <w:rFonts w:hint="eastAsia" w:ascii="Arial" w:hAnsi="Arial" w:eastAsia="黑体" w:cs="Times New Roman"/>
          <w:b w:val="0"/>
          <w:bCs/>
          <w:szCs w:val="24"/>
        </w:rPr>
        <w:t>二、机构设置情况</w:t>
      </w:r>
    </w:p>
    <w:p w14:paraId="08E14FA9">
      <w:pPr>
        <w:numPr>
          <w:ilvl w:val="0"/>
          <w:numId w:val="0"/>
        </w:numPr>
        <w:spacing w:line="560" w:lineRule="exact"/>
        <w:ind w:firstLine="640" w:firstLineChars="200"/>
        <w:rPr>
          <w:rFonts w:hint="eastAsia" w:ascii="仿宋_GB2312" w:hAnsi="宋体"/>
          <w:szCs w:val="32"/>
          <w:lang w:eastAsia="zh-CN"/>
        </w:rPr>
      </w:pPr>
      <w:r>
        <w:rPr>
          <w:rFonts w:hint="eastAsia" w:ascii="仿宋_GB2312" w:hAnsi="宋体" w:eastAsia="仿宋_GB2312"/>
          <w:kern w:val="2"/>
          <w:sz w:val="32"/>
          <w:szCs w:val="32"/>
          <w:lang w:val="en-US" w:eastAsia="zh-CN" w:bidi="ar-SA"/>
        </w:rPr>
        <w:t>（一）</w:t>
      </w:r>
      <w:r>
        <w:rPr>
          <w:rFonts w:hint="eastAsia" w:ascii="仿宋_GB2312" w:hAnsi="宋体"/>
          <w:kern w:val="2"/>
          <w:sz w:val="32"/>
          <w:szCs w:val="32"/>
          <w:lang w:val="en-US" w:eastAsia="zh-CN" w:bidi="ar-SA"/>
        </w:rPr>
        <w:t>自治区荔浦公路养护中心内设机构设置情况</w:t>
      </w:r>
    </w:p>
    <w:p w14:paraId="55E032A8">
      <w:pPr>
        <w:numPr>
          <w:ilvl w:val="0"/>
          <w:numId w:val="0"/>
        </w:numPr>
        <w:spacing w:line="560" w:lineRule="exact"/>
        <w:ind w:firstLine="640" w:firstLineChars="200"/>
        <w:jc w:val="both"/>
        <w:rPr>
          <w:rFonts w:hint="eastAsia" w:ascii="仿宋_GB2312" w:hAnsi="宋体"/>
          <w:szCs w:val="32"/>
          <w:lang w:eastAsia="zh-CN"/>
        </w:rPr>
      </w:pPr>
      <w:r>
        <w:rPr>
          <w:rFonts w:hint="eastAsia" w:ascii="仿宋_GB2312" w:hAnsi="宋体"/>
          <w:szCs w:val="32"/>
        </w:rPr>
        <w:t>自治区</w:t>
      </w:r>
      <w:r>
        <w:rPr>
          <w:rFonts w:hint="eastAsia" w:ascii="仿宋_GB2312" w:hAnsi="宋体"/>
          <w:szCs w:val="32"/>
          <w:lang w:eastAsia="zh-CN"/>
        </w:rPr>
        <w:t>荔浦公路养护</w:t>
      </w:r>
      <w:r>
        <w:rPr>
          <w:rFonts w:hint="eastAsia" w:ascii="仿宋_GB2312" w:hAnsi="宋体"/>
          <w:szCs w:val="32"/>
        </w:rPr>
        <w:t>中心是自治区交通运输厅直属公益一类事业单位，下辖1个养护站，内设</w:t>
      </w:r>
      <w:r>
        <w:rPr>
          <w:rFonts w:hint="eastAsia" w:ascii="仿宋_GB2312" w:hAnsi="宋体"/>
          <w:szCs w:val="32"/>
          <w:lang w:val="en-US" w:eastAsia="zh-CN"/>
        </w:rPr>
        <w:t>7</w:t>
      </w:r>
      <w:r>
        <w:rPr>
          <w:rFonts w:hint="eastAsia" w:ascii="仿宋_GB2312" w:hAnsi="宋体"/>
          <w:szCs w:val="32"/>
        </w:rPr>
        <w:t>个</w:t>
      </w:r>
      <w:r>
        <w:rPr>
          <w:rFonts w:hint="eastAsia" w:ascii="仿宋_GB2312" w:hAnsi="宋体"/>
          <w:szCs w:val="32"/>
          <w:lang w:eastAsia="zh-CN"/>
        </w:rPr>
        <w:t>科室</w:t>
      </w:r>
      <w:r>
        <w:rPr>
          <w:rFonts w:hint="eastAsia" w:ascii="仿宋_GB2312" w:hAnsi="宋体"/>
          <w:szCs w:val="32"/>
        </w:rPr>
        <w:t>，具体包括：办公室、政工科、财务科、安全与国有资产管理科、养护与工程管理科、纪检监察室、路产事务科。</w:t>
      </w:r>
      <w:r>
        <w:rPr>
          <w:rFonts w:hint="eastAsia" w:ascii="仿宋_GB2312" w:hAnsi="宋体"/>
          <w:szCs w:val="32"/>
          <w:lang w:eastAsia="zh-CN"/>
        </w:rPr>
        <w:t>各科室具体职能如下：</w:t>
      </w:r>
    </w:p>
    <w:p w14:paraId="34E24260">
      <w:pPr>
        <w:numPr>
          <w:ilvl w:val="0"/>
          <w:numId w:val="0"/>
        </w:numPr>
        <w:spacing w:line="600" w:lineRule="exact"/>
        <w:ind w:firstLine="640" w:firstLineChars="200"/>
        <w:jc w:val="both"/>
        <w:rPr>
          <w:rFonts w:hint="eastAsia" w:ascii="仿宋" w:hAnsi="仿宋" w:eastAsia="仿宋" w:cs="仿宋"/>
          <w:szCs w:val="32"/>
          <w:lang w:eastAsia="zh-CN"/>
        </w:rPr>
      </w:pPr>
      <w:r>
        <w:rPr>
          <w:rFonts w:hint="eastAsia" w:ascii="仿宋_GB2312" w:hAnsi="宋体"/>
          <w:szCs w:val="32"/>
          <w:lang w:val="en-US" w:eastAsia="zh-CN"/>
        </w:rPr>
        <w:t>1.</w:t>
      </w:r>
      <w:r>
        <w:rPr>
          <w:rFonts w:hint="eastAsia" w:ascii="仿宋_GB2312" w:hAnsi="宋体"/>
          <w:szCs w:val="32"/>
        </w:rPr>
        <w:t>办公室</w:t>
      </w:r>
      <w:r>
        <w:rPr>
          <w:rFonts w:hint="eastAsia" w:ascii="仿宋_GB2312" w:hAnsi="宋体" w:cs="Times New Roman"/>
          <w:szCs w:val="32"/>
          <w:lang w:eastAsia="zh-CN"/>
        </w:rPr>
        <w:t>，</w:t>
      </w:r>
      <w:r>
        <w:rPr>
          <w:rFonts w:hint="eastAsia" w:ascii="仿宋" w:hAnsi="仿宋" w:eastAsia="仿宋" w:cs="仿宋"/>
          <w:szCs w:val="32"/>
          <w:lang w:eastAsia="zh-CN"/>
        </w:rPr>
        <w:t>负责综合协调，处理中心日常行政事务；负责中心重要事项督办和重大会议筹备工作；负责对中心领导班子及行政会议决定事项的组织实施和督办检查；负责中心领导重大活 动安排和重要接待工作；负责中心重要报告、重要总结、综合性材料的起草；负责文书档案、机要保密和信访工作;负责政务信息和政务值班工作；负责网络信息构建及全中心办公自动化的管理工作;负责公文处理和文印工作；负责中心公路应急处置协调工作;牵头组织办理荔浦市人大建议、政协提案及答复工作；负 责中心公务用车、加油卡日常使用管理及节假日封存工作；完成上级部门和中心领导交办的其他事项。</w:t>
      </w:r>
    </w:p>
    <w:p w14:paraId="36AAF1B5">
      <w:pPr>
        <w:numPr>
          <w:ilvl w:val="0"/>
          <w:numId w:val="0"/>
        </w:numPr>
        <w:spacing w:line="600" w:lineRule="exact"/>
        <w:ind w:firstLine="640" w:firstLineChars="200"/>
        <w:jc w:val="both"/>
        <w:rPr>
          <w:rFonts w:hint="eastAsia" w:ascii="仿宋" w:hAnsi="仿宋" w:eastAsia="仿宋" w:cs="仿宋"/>
          <w:szCs w:val="32"/>
          <w:lang w:eastAsia="zh-CN"/>
        </w:rPr>
      </w:pPr>
      <w:r>
        <w:rPr>
          <w:rFonts w:hint="eastAsia" w:ascii="仿宋_GB2312" w:hAnsi="宋体" w:cs="Times New Roman"/>
          <w:szCs w:val="32"/>
        </w:rPr>
        <w:t>2.</w:t>
      </w:r>
      <w:r>
        <w:rPr>
          <w:rFonts w:hint="eastAsia" w:ascii="仿宋_GB2312" w:hAnsi="宋体" w:cs="Times New Roman"/>
          <w:szCs w:val="32"/>
          <w:lang w:eastAsia="zh-CN"/>
        </w:rPr>
        <w:t>政工科</w:t>
      </w:r>
      <w:r>
        <w:rPr>
          <w:rFonts w:hint="eastAsia" w:ascii="仿宋_GB2312" w:hAnsi="宋体" w:eastAsia="仿宋_GB2312" w:cs="Times New Roman"/>
          <w:szCs w:val="32"/>
          <w:lang w:eastAsia="zh-CN"/>
        </w:rPr>
        <w:t>，</w:t>
      </w:r>
      <w:r>
        <w:rPr>
          <w:rFonts w:hint="eastAsia" w:ascii="仿宋" w:hAnsi="仿宋" w:eastAsia="仿宋" w:cs="仿宋"/>
          <w:szCs w:val="32"/>
        </w:rPr>
        <w:t>负责配合和协助中心党建团建、组织人事、工资福利、社会保障、劳动保护、职工教育培训、机构编制、行业文明建设、文化建设、乡村振兴、团建、思想政治工作研究等工作;负责中心新闻宣传工作:负责组织中心绩效考核办法的制定、修订和考核实施工作;负责对中心党总支会议决定事项的组织实施和督办检查;指导中心专业技术人员职称的申报、公路养护技术工人技能申报工作;完成中心领导交办的其他事项</w:t>
      </w:r>
      <w:r>
        <w:rPr>
          <w:rFonts w:hint="eastAsia" w:ascii="仿宋" w:hAnsi="仿宋" w:eastAsia="仿宋" w:cs="仿宋"/>
          <w:szCs w:val="32"/>
          <w:lang w:eastAsia="zh-CN"/>
        </w:rPr>
        <w:t>。</w:t>
      </w:r>
    </w:p>
    <w:p w14:paraId="7D08AC15">
      <w:pPr>
        <w:numPr>
          <w:ilvl w:val="0"/>
          <w:numId w:val="0"/>
        </w:numPr>
        <w:spacing w:line="560" w:lineRule="exact"/>
        <w:ind w:firstLine="640" w:firstLineChars="200"/>
        <w:jc w:val="both"/>
        <w:rPr>
          <w:rFonts w:hint="eastAsia" w:ascii="仿宋" w:hAnsi="仿宋" w:eastAsia="仿宋" w:cs="仿宋"/>
          <w:szCs w:val="32"/>
          <w:lang w:eastAsia="zh-CN"/>
        </w:rPr>
      </w:pPr>
      <w:r>
        <w:rPr>
          <w:rFonts w:hint="eastAsia" w:ascii="仿宋_GB2312" w:hAnsi="宋体" w:cs="Times New Roman"/>
          <w:szCs w:val="32"/>
        </w:rPr>
        <w:t>3.</w:t>
      </w:r>
      <w:r>
        <w:rPr>
          <w:rFonts w:hint="eastAsia" w:ascii="仿宋_GB2312" w:hAnsi="宋体" w:cs="Times New Roman"/>
          <w:szCs w:val="32"/>
          <w:lang w:eastAsia="zh-CN"/>
        </w:rPr>
        <w:t>财务科</w:t>
      </w:r>
      <w:r>
        <w:rPr>
          <w:rFonts w:hint="eastAsia" w:ascii="仿宋_GB2312" w:hAnsi="宋体" w:eastAsia="仿宋_GB2312" w:cs="Times New Roman"/>
          <w:szCs w:val="32"/>
          <w:lang w:eastAsia="zh-CN"/>
        </w:rPr>
        <w:t>，</w:t>
      </w:r>
      <w:r>
        <w:rPr>
          <w:rFonts w:hint="eastAsia" w:ascii="仿宋" w:hAnsi="仿宋" w:eastAsia="仿宋" w:cs="仿宋"/>
          <w:szCs w:val="32"/>
          <w:lang w:eastAsia="zh-CN"/>
        </w:rPr>
        <w:t>负责本中心专业公路资 金的筹集和监管工作；负责组织本中心专业公路预、决算的编制、审核和上报工作；制定和完善政府非税收入票据及其他财政票据的管理规章制度。负责所属预算单位的非税收入汇缴，负责财政国库集中支付的审核和上报工作；负责公路养护、建设等资金的申请、拨付、核算、记账和对账等工作；负责本中心专业公路部门会计电算化的实施和管理工作；负责本中心的会计核算和会计档案的归档、清理和销毁工作；负责本中心债权债务清理工作；内部控制报告编报工作；负责本中心财务人员后续教育培训工作；完成中心领导交办的其他事项。</w:t>
      </w:r>
    </w:p>
    <w:p w14:paraId="3640EE37">
      <w:pPr>
        <w:numPr>
          <w:ilvl w:val="0"/>
          <w:numId w:val="0"/>
        </w:numPr>
        <w:spacing w:line="560" w:lineRule="exact"/>
        <w:ind w:firstLine="640" w:firstLineChars="200"/>
        <w:jc w:val="both"/>
        <w:rPr>
          <w:rFonts w:hint="eastAsia" w:ascii="仿宋" w:hAnsi="仿宋" w:eastAsia="仿宋" w:cs="仿宋"/>
          <w:szCs w:val="32"/>
          <w:lang w:eastAsia="zh-CN"/>
        </w:rPr>
      </w:pPr>
      <w:r>
        <w:rPr>
          <w:rFonts w:hint="eastAsia" w:ascii="仿宋_GB2312" w:hAnsi="宋体" w:cs="Times New Roman"/>
          <w:szCs w:val="32"/>
          <w:lang w:val="en-US" w:eastAsia="zh-CN"/>
        </w:rPr>
        <w:t>4</w:t>
      </w:r>
      <w:r>
        <w:rPr>
          <w:rFonts w:hint="eastAsia" w:ascii="仿宋_GB2312" w:hAnsi="宋体" w:cs="Times New Roman"/>
          <w:szCs w:val="32"/>
        </w:rPr>
        <w:t>.安全与国有资产管理科</w:t>
      </w:r>
      <w:r>
        <w:rPr>
          <w:rFonts w:hint="eastAsia" w:ascii="仿宋_GB2312" w:hAnsi="宋体" w:eastAsia="仿宋_GB2312" w:cs="Times New Roman"/>
          <w:szCs w:val="32"/>
          <w:lang w:eastAsia="zh-CN"/>
        </w:rPr>
        <w:t>，</w:t>
      </w:r>
      <w:r>
        <w:rPr>
          <w:rFonts w:hint="eastAsia" w:ascii="仿宋" w:hAnsi="仿宋" w:eastAsia="仿宋" w:cs="仿宋"/>
          <w:szCs w:val="32"/>
          <w:lang w:eastAsia="zh-CN"/>
        </w:rPr>
        <w:t>负责本中心专业公路安全生产监督管理及公路安全突发事件应急处置管理、安全应急演练工作:负责督导各科室及养护站(组)的安全生产管理和应急抢险工作:负责配合实施中心专业公路安全生产和应急管理的办法和措施;负责依法组织、协调或参与有关应急处置及事故调查处理工作:负责组织督促检查公路养护安全生产工作;负责专业公路相关安全生产工作、应急处置的信息统计分析和上报等工作;负责消防、物业管理等工作;负责管理中心部门政府采购、固定资产管理、土地使用的审查报批和公务用车编制管理工作;负责本中心专业公路部门票据发放、使用管理和核销工作；负责制定固定资产配备标准配置规划及经营等管理制度并组织实施和监督检查;负责公务车辆、养护车辆的维修、保养、保险;负责协助养护部门做好抢险救灾设备物资的调拨和调配管理、安全管理工作;完成上级部门和中心领导交办的其他工作。</w:t>
      </w:r>
    </w:p>
    <w:p w14:paraId="4A4606AB">
      <w:pPr>
        <w:widowControl/>
        <w:spacing w:line="600" w:lineRule="exact"/>
        <w:ind w:firstLine="640" w:firstLineChars="200"/>
        <w:jc w:val="both"/>
        <w:rPr>
          <w:rFonts w:hint="eastAsia" w:ascii="仿宋" w:hAnsi="仿宋" w:eastAsia="仿宋" w:cs="仿宋"/>
          <w:szCs w:val="32"/>
          <w:lang w:eastAsia="zh-CN"/>
        </w:rPr>
      </w:pPr>
      <w:r>
        <w:rPr>
          <w:rFonts w:hint="eastAsia" w:ascii="仿宋_GB2312" w:hAnsi="宋体" w:cs="Times New Roman"/>
          <w:szCs w:val="32"/>
          <w:lang w:val="en-US" w:eastAsia="zh-CN"/>
        </w:rPr>
        <w:t>5</w:t>
      </w:r>
      <w:r>
        <w:rPr>
          <w:rFonts w:hint="eastAsia" w:ascii="仿宋_GB2312" w:hAnsi="宋体" w:cs="Times New Roman"/>
          <w:szCs w:val="32"/>
        </w:rPr>
        <w:t>.养护与工程管理科</w:t>
      </w:r>
      <w:r>
        <w:rPr>
          <w:rFonts w:hint="eastAsia" w:ascii="仿宋_GB2312" w:hAnsi="宋体" w:eastAsia="仿宋_GB2312" w:cs="Times New Roman"/>
          <w:szCs w:val="32"/>
          <w:lang w:eastAsia="zh-CN"/>
        </w:rPr>
        <w:t>，</w:t>
      </w:r>
      <w:r>
        <w:rPr>
          <w:rFonts w:hint="eastAsia" w:ascii="仿宋_GB2312" w:hAnsi="宋体" w:cs="Times New Roman"/>
          <w:szCs w:val="32"/>
          <w:lang w:val="en-US" w:eastAsia="zh-CN"/>
        </w:rPr>
        <w:t>负</w:t>
      </w:r>
      <w:r>
        <w:rPr>
          <w:rFonts w:hint="eastAsia" w:ascii="仿宋" w:hAnsi="仿宋" w:eastAsia="仿宋" w:cs="仿宋"/>
          <w:szCs w:val="32"/>
          <w:lang w:eastAsia="zh-CN"/>
        </w:rPr>
        <w:t>责本中心国省干线的养护管理工作;负责督促、检查每月下达到各养护组的生产作业计划、指令性任务、生产任务等完成情况;负责养护站绩效考核工作;负责每月路况抽检、每季全检、半年和年终路况检查评定工作;负责路面、桥梁大中修、水毁抢修工程施工及竣工验收工作，指导水毁预防及抢修工作;负责做好工程技术指导、工程质量检查、工程技术档案、试验室管理及工程竣工验收、决算工作;负责本中心养护管理的统计工作，按时上报统计报表。并做好有关原始资料的整理归档工作:负责拟定和实施本中心专业公路及桥梁养护安全生产和应急管理的办法和措施;协助专业公路养护管理规划计划编制工作;负责本中心专业公路交通战备、交通保障应急抢险、公路恢复、公路绿化美化、节能减排、养护安全生产、阻断信息报送管理等工作;负责协助专业公路养护设备机械配置的规划计划管理工作;负责协助完成公路网规划及公路养护管理权属管理的相关工作;负责转区内国省干线路网工程项目的现场监督管理工作:完成上级部门和中心领导交办的其他工作。</w:t>
      </w:r>
    </w:p>
    <w:p w14:paraId="7BFB62FA">
      <w:pPr>
        <w:numPr>
          <w:ilvl w:val="0"/>
          <w:numId w:val="0"/>
        </w:numPr>
        <w:spacing w:line="560" w:lineRule="exact"/>
        <w:ind w:firstLine="640" w:firstLineChars="200"/>
        <w:jc w:val="both"/>
        <w:rPr>
          <w:rFonts w:hint="eastAsia" w:ascii="仿宋" w:hAnsi="仿宋" w:eastAsia="仿宋" w:cs="仿宋"/>
          <w:szCs w:val="32"/>
          <w:lang w:eastAsia="zh-CN"/>
        </w:rPr>
      </w:pPr>
      <w:r>
        <w:rPr>
          <w:rFonts w:hint="eastAsia" w:ascii="仿宋_GB2312" w:hAnsi="宋体" w:cs="Times New Roman"/>
          <w:szCs w:val="32"/>
          <w:lang w:val="en-US" w:eastAsia="zh-CN"/>
        </w:rPr>
        <w:t>6</w:t>
      </w:r>
      <w:r>
        <w:rPr>
          <w:rFonts w:hint="eastAsia" w:ascii="仿宋_GB2312" w:hAnsi="宋体" w:cs="Times New Roman"/>
          <w:szCs w:val="32"/>
        </w:rPr>
        <w:t>.纪检监察室</w:t>
      </w:r>
      <w:r>
        <w:rPr>
          <w:rFonts w:hint="eastAsia" w:ascii="仿宋_GB2312" w:hAnsi="宋体" w:eastAsia="仿宋_GB2312" w:cs="Times New Roman"/>
          <w:szCs w:val="32"/>
          <w:lang w:eastAsia="zh-CN"/>
        </w:rPr>
        <w:t>，</w:t>
      </w:r>
      <w:r>
        <w:rPr>
          <w:rFonts w:hint="eastAsia" w:ascii="仿宋" w:hAnsi="仿宋" w:eastAsia="仿宋" w:cs="仿宋"/>
          <w:szCs w:val="32"/>
          <w:lang w:eastAsia="zh-CN"/>
        </w:rPr>
        <w:t>负责中心的纪检、监察工作;协助中心党总支开展全面从严治党及党风廉政建设和反腐败工作;负责监督党组织、党员、干部贯彻执行党的路线、方针、政策的执行情况;负责查处违反党纪、政纪的重大案件;负责对党员及监察对象进行党风、党纪和廉政教育;负责抓好中心“行风”建设及公路效能监督工作;负责协助审计工作，配合和协助上级对本单位的财务收支及经济活动情况进行审计:负责配合上级主管部门、会计事务所等外部审计，做好协调沟通工作;负责审计档案的整理、装订及归档工作；完成上级部门和中心领导交办的其他工作。</w:t>
      </w:r>
    </w:p>
    <w:p w14:paraId="7267FFF1">
      <w:pPr>
        <w:numPr>
          <w:ilvl w:val="0"/>
          <w:numId w:val="0"/>
        </w:numPr>
        <w:spacing w:line="560" w:lineRule="exact"/>
        <w:ind w:firstLine="640" w:firstLineChars="200"/>
        <w:jc w:val="both"/>
        <w:rPr>
          <w:rFonts w:hint="eastAsia" w:ascii="仿宋" w:hAnsi="仿宋" w:eastAsia="仿宋" w:cs="仿宋"/>
          <w:szCs w:val="32"/>
          <w:lang w:eastAsia="zh-CN"/>
        </w:rPr>
      </w:pPr>
      <w:r>
        <w:rPr>
          <w:rFonts w:hint="eastAsia" w:ascii="仿宋_GB2312" w:hAnsi="宋体" w:cs="Times New Roman"/>
          <w:szCs w:val="32"/>
          <w:lang w:val="en-US" w:eastAsia="zh-CN"/>
        </w:rPr>
        <w:t>7</w:t>
      </w:r>
      <w:r>
        <w:rPr>
          <w:rFonts w:hint="eastAsia" w:ascii="仿宋_GB2312" w:hAnsi="宋体" w:cs="Times New Roman"/>
          <w:szCs w:val="32"/>
        </w:rPr>
        <w:t>.路产事务科</w:t>
      </w:r>
      <w:r>
        <w:rPr>
          <w:rFonts w:hint="eastAsia" w:ascii="仿宋_GB2312" w:hAnsi="宋体" w:eastAsia="仿宋_GB2312" w:cs="Times New Roman"/>
          <w:szCs w:val="32"/>
          <w:lang w:eastAsia="zh-CN"/>
        </w:rPr>
        <w:t>，</w:t>
      </w:r>
      <w:r>
        <w:rPr>
          <w:rFonts w:hint="eastAsia" w:ascii="仿宋" w:hAnsi="仿宋" w:eastAsia="仿宋" w:cs="仿宋"/>
          <w:szCs w:val="32"/>
          <w:lang w:eastAsia="zh-CN"/>
        </w:rPr>
        <w:t>负责宣传贯彻执行国家有关公路法律、法规及规章;负责本单位行业维稳及法制宣传工作:负责对所辖国省干线公路建立路产档案;协调交通运输综合行政执法机构实施公路路产路权的管理和保护;协调交通运输综合行政执法机构对违章利用、侵占、污染、损坏和破坏路产等行为进行追责追偿:协助上级做好涉路许可等事务性工作;负责本中心其他涉路法律事务工作;完成上级部门和中心领导交办的其他工作。</w:t>
      </w:r>
    </w:p>
    <w:p w14:paraId="2B287F82">
      <w:pPr>
        <w:numPr>
          <w:ilvl w:val="0"/>
          <w:numId w:val="0"/>
        </w:numPr>
        <w:spacing w:line="560" w:lineRule="exact"/>
        <w:ind w:firstLine="640" w:firstLineChars="200"/>
        <w:rPr>
          <w:rFonts w:hint="eastAsia" w:ascii="仿宋_GB2312" w:hAnsi="宋体"/>
          <w:szCs w:val="32"/>
        </w:rPr>
      </w:pPr>
      <w:r>
        <w:rPr>
          <w:rFonts w:hint="eastAsia" w:ascii="仿宋_GB2312" w:hAnsi="宋体" w:cs="Times New Roman"/>
          <w:szCs w:val="32"/>
          <w:lang w:eastAsia="zh-CN"/>
        </w:rPr>
        <w:t>（二）</w:t>
      </w:r>
      <w:r>
        <w:rPr>
          <w:rFonts w:hint="eastAsia" w:ascii="仿宋_GB2312" w:hAnsi="宋体"/>
          <w:szCs w:val="32"/>
        </w:rPr>
        <w:t>自治区</w:t>
      </w:r>
      <w:r>
        <w:rPr>
          <w:rFonts w:hint="eastAsia" w:ascii="仿宋_GB2312" w:hAnsi="宋体"/>
          <w:szCs w:val="32"/>
          <w:lang w:eastAsia="zh-CN"/>
        </w:rPr>
        <w:t>荔浦</w:t>
      </w:r>
      <w:r>
        <w:rPr>
          <w:rFonts w:hint="eastAsia" w:ascii="仿宋_GB2312" w:hAnsi="宋体"/>
          <w:szCs w:val="32"/>
        </w:rPr>
        <w:t>公路</w:t>
      </w:r>
      <w:r>
        <w:rPr>
          <w:rFonts w:hint="eastAsia" w:ascii="仿宋_GB2312" w:hAnsi="宋体"/>
          <w:szCs w:val="32"/>
          <w:lang w:eastAsia="zh-CN"/>
        </w:rPr>
        <w:t>养护</w:t>
      </w:r>
      <w:r>
        <w:rPr>
          <w:rFonts w:hint="eastAsia" w:ascii="仿宋_GB2312" w:hAnsi="宋体"/>
          <w:szCs w:val="32"/>
        </w:rPr>
        <w:t>中心单位设置情况</w:t>
      </w:r>
    </w:p>
    <w:p w14:paraId="3EAA86E8">
      <w:pPr>
        <w:numPr>
          <w:ilvl w:val="0"/>
          <w:numId w:val="0"/>
        </w:numPr>
        <w:adjustRightInd w:val="0"/>
        <w:snapToGrid w:val="0"/>
        <w:spacing w:line="560" w:lineRule="exact"/>
        <w:ind w:right="-333" w:rightChars="-104" w:firstLine="640" w:firstLineChars="200"/>
        <w:rPr>
          <w:rFonts w:hint="eastAsia" w:ascii="仿宋_GB2312" w:hAnsi="宋体" w:cs="Times New Roman"/>
          <w:szCs w:val="32"/>
          <w:lang w:eastAsia="zh-CN"/>
        </w:rPr>
      </w:pPr>
      <w:r>
        <w:rPr>
          <w:rFonts w:hint="eastAsia" w:ascii="仿宋" w:hAnsi="仿宋" w:eastAsia="仿宋" w:cs="仿宋"/>
          <w:szCs w:val="32"/>
          <w:lang w:val="en-US" w:eastAsia="zh-CN"/>
        </w:rPr>
        <w:t>1.</w:t>
      </w:r>
      <w:r>
        <w:rPr>
          <w:rFonts w:hint="eastAsia" w:ascii="仿宋" w:hAnsi="仿宋" w:eastAsia="仿宋" w:cs="仿宋"/>
          <w:b w:val="0"/>
          <w:bCs w:val="0"/>
          <w:szCs w:val="32"/>
          <w:highlight w:val="none"/>
          <w:u w:val="none"/>
          <w:lang w:val="en-US" w:eastAsia="zh-CN"/>
        </w:rPr>
        <w:t>单位数量、名称和性质</w:t>
      </w:r>
    </w:p>
    <w:p w14:paraId="74746EAA">
      <w:pPr>
        <w:numPr>
          <w:ilvl w:val="0"/>
          <w:numId w:val="0"/>
        </w:numPr>
        <w:spacing w:line="560" w:lineRule="exact"/>
        <w:ind w:firstLine="640" w:firstLineChars="200"/>
        <w:rPr>
          <w:rFonts w:hint="eastAsia" w:ascii="仿宋_GB2312" w:hAnsi="宋体"/>
          <w:szCs w:val="32"/>
        </w:rPr>
      </w:pPr>
      <w:r>
        <w:rPr>
          <w:rFonts w:hint="eastAsia" w:ascii="仿宋" w:hAnsi="仿宋" w:eastAsia="仿宋" w:cs="仿宋"/>
          <w:szCs w:val="32"/>
        </w:rPr>
        <w:t>根据《自治区党委编办关于调整自治区交通运输厅事业单位机构编制事项的批复》（桂编办复〔2019〕114号）</w:t>
      </w:r>
      <w:r>
        <w:rPr>
          <w:rFonts w:hint="eastAsia" w:ascii="仿宋" w:hAnsi="仿宋" w:eastAsia="仿宋" w:cs="仿宋"/>
          <w:szCs w:val="32"/>
          <w:lang w:eastAsia="zh-CN"/>
        </w:rPr>
        <w:t>文件精神</w:t>
      </w:r>
      <w:r>
        <w:rPr>
          <w:rFonts w:hint="eastAsia" w:ascii="仿宋_GB2312" w:hAnsi="宋体" w:cs="Times New Roman"/>
          <w:szCs w:val="32"/>
          <w:lang w:eastAsia="zh-CN"/>
        </w:rPr>
        <w:t>，自治区荔浦公路养护中心为四级预算单位，</w:t>
      </w:r>
      <w:r>
        <w:rPr>
          <w:rFonts w:hint="eastAsia" w:ascii="仿宋_GB2312" w:hAnsi="宋体"/>
          <w:szCs w:val="32"/>
        </w:rPr>
        <w:t>为公益一类事业单位。</w:t>
      </w:r>
    </w:p>
    <w:p w14:paraId="77D33EFA">
      <w:pPr>
        <w:adjustRightInd w:val="0"/>
        <w:snapToGrid w:val="0"/>
        <w:spacing w:line="560" w:lineRule="exact"/>
        <w:ind w:right="-333" w:rightChars="-104" w:firstLine="640" w:firstLineChars="200"/>
        <w:rPr>
          <w:rFonts w:hint="eastAsia" w:ascii="仿宋" w:hAnsi="仿宋" w:eastAsia="仿宋" w:cs="仿宋"/>
          <w:szCs w:val="32"/>
          <w:lang w:val="en-US" w:eastAsia="zh-CN"/>
        </w:rPr>
      </w:pPr>
      <w:r>
        <w:rPr>
          <w:rFonts w:hint="eastAsia" w:ascii="仿宋" w:hAnsi="仿宋" w:eastAsia="仿宋" w:cs="仿宋"/>
          <w:szCs w:val="32"/>
        </w:rPr>
        <w:t>2.单位职能</w:t>
      </w:r>
    </w:p>
    <w:p w14:paraId="1769C7D8">
      <w:pPr>
        <w:adjustRightInd w:val="0"/>
        <w:snapToGrid w:val="0"/>
        <w:spacing w:line="560" w:lineRule="exact"/>
        <w:ind w:right="-333" w:rightChars="-104" w:firstLine="640" w:firstLineChars="200"/>
        <w:rPr>
          <w:rFonts w:hint="default" w:ascii="仿宋_GB2312" w:hAnsi="宋体"/>
          <w:szCs w:val="32"/>
          <w:lang w:val="en-US" w:eastAsia="zh-CN"/>
        </w:rPr>
      </w:pPr>
      <w:r>
        <w:rPr>
          <w:rFonts w:hint="eastAsia" w:ascii="仿宋" w:hAnsi="仿宋" w:eastAsia="仿宋" w:cs="仿宋"/>
          <w:szCs w:val="32"/>
        </w:rPr>
        <w:t>承担辖区内普通国省干线公路的养护工作；承担辖区内普通国省干线公路路网的监测、预警、信息服务等工作；承担辖区内普通国省干线公路基础设施的安全防护、应急处置工作。</w:t>
      </w:r>
    </w:p>
    <w:p w14:paraId="462AC696">
      <w:pPr>
        <w:pStyle w:val="2"/>
        <w:spacing w:line="560" w:lineRule="exact"/>
        <w:ind w:firstLine="883" w:firstLineChars="200"/>
        <w:rPr>
          <w:rFonts w:hint="eastAsia" w:ascii="Times New Roman" w:hAnsi="Times New Roman" w:cs="Times New Roman"/>
        </w:rPr>
      </w:pPr>
      <w:r>
        <w:rPr>
          <w:rFonts w:hint="eastAsia" w:ascii="Times New Roman" w:hAnsi="Times New Roman" w:cs="Times New Roman"/>
        </w:rPr>
        <w:t>第二部分：</w:t>
      </w:r>
      <w:r>
        <w:rPr>
          <w:rFonts w:hint="eastAsia" w:ascii="Times New Roman" w:hAnsi="Times New Roman" w:cs="Times New Roman"/>
          <w:lang w:eastAsia="zh-CN"/>
        </w:rPr>
        <w:t>自治区荔浦公路养护中心</w:t>
      </w:r>
      <w:r>
        <w:rPr>
          <w:rFonts w:hint="eastAsia" w:cs="Times New Roman"/>
          <w:lang w:val="en-US" w:eastAsia="zh-CN"/>
        </w:rPr>
        <w:t>2026</w:t>
      </w:r>
      <w:r>
        <w:rPr>
          <w:rFonts w:hint="eastAsia" w:ascii="Times New Roman" w:hAnsi="Times New Roman" w:cs="Times New Roman"/>
        </w:rPr>
        <w:t>年</w:t>
      </w:r>
      <w:r>
        <w:rPr>
          <w:rFonts w:hint="eastAsia" w:ascii="Times New Roman" w:hAnsi="Times New Roman" w:cs="Times New Roman"/>
          <w:lang w:eastAsia="zh-CN"/>
        </w:rPr>
        <w:t>单位</w:t>
      </w:r>
      <w:r>
        <w:rPr>
          <w:rFonts w:hint="eastAsia" w:ascii="Times New Roman" w:hAnsi="Times New Roman" w:cs="Times New Roman"/>
        </w:rPr>
        <w:t>预算情况说明</w:t>
      </w:r>
    </w:p>
    <w:p w14:paraId="3E95279B">
      <w:pPr>
        <w:tabs>
          <w:tab w:val="center" w:pos="4475"/>
        </w:tabs>
        <w:spacing w:line="560" w:lineRule="exact"/>
        <w:ind w:firstLine="645"/>
        <w:outlineLvl w:val="1"/>
        <w:rPr>
          <w:rStyle w:val="12"/>
          <w:rFonts w:hint="eastAsia" w:cs="Times New Roman"/>
          <w:b w:val="0"/>
          <w:bCs/>
          <w:lang w:eastAsia="zh-CN"/>
        </w:rPr>
      </w:pPr>
      <w:r>
        <w:rPr>
          <w:rStyle w:val="12"/>
          <w:rFonts w:hint="eastAsia" w:cs="Times New Roman"/>
          <w:b w:val="0"/>
          <w:bCs/>
          <w:lang w:eastAsia="zh-CN"/>
        </w:rPr>
        <w:t>一、单位预算收支增减变化情况说明</w:t>
      </w:r>
    </w:p>
    <w:p w14:paraId="0C5960E2">
      <w:pPr>
        <w:adjustRightInd w:val="0"/>
        <w:snapToGrid w:val="0"/>
        <w:spacing w:line="560" w:lineRule="exact"/>
        <w:ind w:right="-333" w:rightChars="-104" w:firstLine="640" w:firstLineChars="200"/>
        <w:rPr>
          <w:rFonts w:hint="eastAsia" w:ascii="仿宋" w:hAnsi="仿宋" w:eastAsia="仿宋" w:cs="仿宋"/>
          <w:szCs w:val="32"/>
        </w:rPr>
      </w:pPr>
      <w:r>
        <w:rPr>
          <w:rFonts w:hint="eastAsia" w:ascii="仿宋" w:hAnsi="仿宋" w:eastAsia="仿宋" w:cs="仿宋"/>
          <w:szCs w:val="32"/>
          <w:lang w:eastAsia="zh-CN"/>
        </w:rPr>
        <w:t>我单位总收入</w:t>
      </w:r>
      <w:r>
        <w:rPr>
          <w:rFonts w:hint="eastAsia" w:ascii="仿宋" w:hAnsi="仿宋" w:eastAsia="仿宋" w:cs="仿宋"/>
          <w:szCs w:val="32"/>
          <w:lang w:val="en-US" w:eastAsia="zh-CN"/>
        </w:rPr>
        <w:t>1,086.11</w:t>
      </w:r>
      <w:r>
        <w:rPr>
          <w:rFonts w:hint="eastAsia" w:ascii="仿宋" w:hAnsi="仿宋" w:eastAsia="仿宋" w:cs="仿宋"/>
          <w:szCs w:val="32"/>
          <w:lang w:eastAsia="zh-CN"/>
        </w:rPr>
        <w:t>万元，总支出</w:t>
      </w:r>
      <w:r>
        <w:rPr>
          <w:rFonts w:hint="eastAsia" w:ascii="仿宋" w:hAnsi="仿宋" w:eastAsia="仿宋" w:cs="仿宋"/>
          <w:szCs w:val="32"/>
          <w:lang w:val="en-US" w:eastAsia="zh-CN"/>
        </w:rPr>
        <w:t>1,086.11</w:t>
      </w:r>
      <w:r>
        <w:rPr>
          <w:rFonts w:hint="eastAsia" w:ascii="仿宋" w:hAnsi="仿宋" w:eastAsia="仿宋" w:cs="仿宋"/>
          <w:szCs w:val="32"/>
          <w:lang w:eastAsia="zh-CN"/>
        </w:rPr>
        <w:t>万元（不含财政拨款上年未列支结转收支数）。总收入</w:t>
      </w:r>
      <w:r>
        <w:rPr>
          <w:rFonts w:hint="eastAsia" w:ascii="仿宋" w:hAnsi="仿宋" w:eastAsia="仿宋" w:cs="仿宋"/>
          <w:szCs w:val="32"/>
          <w:lang w:val="en-US" w:eastAsia="zh-CN"/>
        </w:rPr>
        <w:t>较上年</w:t>
      </w:r>
      <w:r>
        <w:rPr>
          <w:rFonts w:hint="eastAsia" w:ascii="仿宋" w:hAnsi="仿宋" w:eastAsia="仿宋" w:cs="仿宋"/>
          <w:sz w:val="32"/>
          <w:szCs w:val="32"/>
          <w:lang w:val="en-US" w:eastAsia="zh-CN"/>
        </w:rPr>
        <w:t>减少</w:t>
      </w:r>
      <w:r>
        <w:rPr>
          <w:rFonts w:hint="eastAsia" w:ascii="仿宋" w:hAnsi="仿宋" w:eastAsia="仿宋" w:cs="仿宋"/>
          <w:color w:val="auto"/>
          <w:szCs w:val="32"/>
          <w:highlight w:val="none"/>
          <w:lang w:val="en-US" w:eastAsia="zh-CN"/>
        </w:rPr>
        <w:t>67.67</w:t>
      </w:r>
      <w:r>
        <w:rPr>
          <w:rFonts w:hint="eastAsia" w:ascii="仿宋" w:hAnsi="仿宋" w:eastAsia="仿宋" w:cs="仿宋"/>
          <w:szCs w:val="32"/>
        </w:rPr>
        <w:t>万元，</w:t>
      </w:r>
      <w:r>
        <w:rPr>
          <w:rFonts w:hint="eastAsia" w:ascii="仿宋" w:hAnsi="仿宋" w:eastAsia="仿宋" w:cs="仿宋"/>
          <w:szCs w:val="32"/>
          <w:lang w:val="en-US" w:eastAsia="zh-CN"/>
        </w:rPr>
        <w:t>减少</w:t>
      </w:r>
      <w:r>
        <w:rPr>
          <w:rFonts w:hint="eastAsia" w:ascii="仿宋" w:hAnsi="仿宋" w:eastAsia="仿宋" w:cs="仿宋"/>
          <w:color w:val="auto"/>
          <w:szCs w:val="32"/>
          <w:highlight w:val="none"/>
          <w:lang w:val="en-US" w:eastAsia="zh-CN"/>
        </w:rPr>
        <w:t>5.87</w:t>
      </w:r>
      <w:r>
        <w:rPr>
          <w:rFonts w:hint="eastAsia" w:ascii="仿宋" w:hAnsi="仿宋" w:eastAsia="仿宋" w:cs="仿宋"/>
          <w:szCs w:val="32"/>
        </w:rPr>
        <w:t>%</w:t>
      </w:r>
      <w:r>
        <w:rPr>
          <w:rFonts w:hint="eastAsia" w:ascii="仿宋" w:hAnsi="仿宋" w:eastAsia="仿宋" w:cs="仿宋"/>
          <w:szCs w:val="32"/>
          <w:lang w:eastAsia="zh-CN"/>
        </w:rPr>
        <w:t>，主要原因是</w:t>
      </w:r>
      <w:r>
        <w:rPr>
          <w:rFonts w:hint="eastAsia" w:ascii="仿宋" w:hAnsi="仿宋" w:eastAsia="仿宋" w:cs="仿宋"/>
          <w:szCs w:val="32"/>
          <w:lang w:val="en-US" w:eastAsia="zh-CN"/>
        </w:rPr>
        <w:t>2026</w:t>
      </w:r>
      <w:r>
        <w:rPr>
          <w:rFonts w:hint="eastAsia" w:ascii="仿宋" w:hAnsi="仿宋" w:eastAsia="仿宋" w:cs="仿宋"/>
          <w:szCs w:val="32"/>
          <w:lang w:eastAsia="zh-CN"/>
        </w:rPr>
        <w:t>年燃油税增量资金</w:t>
      </w:r>
      <w:r>
        <w:rPr>
          <w:rFonts w:hint="eastAsia" w:ascii="仿宋" w:hAnsi="仿宋" w:eastAsia="仿宋" w:cs="仿宋"/>
          <w:color w:val="auto"/>
          <w:szCs w:val="32"/>
          <w:lang w:val="en-US" w:eastAsia="zh-CN"/>
        </w:rPr>
        <w:t>396.91</w:t>
      </w:r>
      <w:r>
        <w:rPr>
          <w:rFonts w:hint="eastAsia" w:ascii="仿宋" w:hAnsi="仿宋" w:eastAsia="仿宋" w:cs="仿宋"/>
          <w:szCs w:val="32"/>
          <w:lang w:eastAsia="zh-CN"/>
        </w:rPr>
        <w:t>万元较</w:t>
      </w:r>
      <w:r>
        <w:rPr>
          <w:rFonts w:hint="eastAsia" w:ascii="仿宋" w:hAnsi="仿宋" w:eastAsia="仿宋" w:cs="仿宋"/>
          <w:szCs w:val="32"/>
          <w:lang w:val="en-US" w:eastAsia="zh-CN"/>
        </w:rPr>
        <w:t>2025</w:t>
      </w:r>
      <w:r>
        <w:rPr>
          <w:rFonts w:hint="eastAsia" w:ascii="仿宋" w:hAnsi="仿宋" w:eastAsia="仿宋" w:cs="仿宋"/>
          <w:szCs w:val="32"/>
          <w:lang w:eastAsia="zh-CN"/>
        </w:rPr>
        <w:t>年</w:t>
      </w:r>
      <w:r>
        <w:rPr>
          <w:rFonts w:hint="eastAsia" w:ascii="仿宋" w:hAnsi="仿宋" w:eastAsia="仿宋" w:cs="仿宋"/>
          <w:color w:val="auto"/>
          <w:szCs w:val="32"/>
          <w:lang w:val="en-US" w:eastAsia="zh-CN"/>
        </w:rPr>
        <w:t>475.05</w:t>
      </w:r>
      <w:r>
        <w:rPr>
          <w:rFonts w:hint="eastAsia" w:ascii="仿宋" w:hAnsi="仿宋" w:eastAsia="仿宋" w:cs="仿宋"/>
          <w:szCs w:val="32"/>
          <w:lang w:eastAsia="zh-CN"/>
        </w:rPr>
        <w:t xml:space="preserve">万元下降 </w:t>
      </w:r>
      <w:r>
        <w:rPr>
          <w:rFonts w:hint="eastAsia" w:ascii="仿宋" w:hAnsi="仿宋" w:eastAsia="仿宋" w:cs="仿宋"/>
          <w:color w:val="auto"/>
          <w:szCs w:val="32"/>
          <w:lang w:val="en-US" w:eastAsia="zh-CN"/>
        </w:rPr>
        <w:t>78.14</w:t>
      </w:r>
      <w:r>
        <w:rPr>
          <w:rFonts w:hint="eastAsia" w:ascii="仿宋" w:hAnsi="仿宋" w:eastAsia="仿宋" w:cs="仿宋"/>
          <w:szCs w:val="32"/>
          <w:lang w:eastAsia="zh-CN"/>
        </w:rPr>
        <w:t>万元。总支出</w:t>
      </w:r>
      <w:r>
        <w:rPr>
          <w:rFonts w:hint="eastAsia" w:ascii="仿宋" w:hAnsi="仿宋" w:eastAsia="仿宋" w:cs="仿宋"/>
          <w:szCs w:val="32"/>
          <w:lang w:val="en-US" w:eastAsia="zh-CN"/>
        </w:rPr>
        <w:t>较上年</w:t>
      </w:r>
      <w:r>
        <w:rPr>
          <w:rFonts w:hint="eastAsia" w:ascii="仿宋" w:hAnsi="仿宋" w:eastAsia="仿宋" w:cs="仿宋"/>
          <w:sz w:val="32"/>
          <w:szCs w:val="32"/>
          <w:lang w:val="en-US" w:eastAsia="zh-CN"/>
        </w:rPr>
        <w:t>减少</w:t>
      </w:r>
      <w:r>
        <w:rPr>
          <w:rFonts w:hint="eastAsia" w:ascii="仿宋" w:hAnsi="仿宋" w:eastAsia="仿宋" w:cs="仿宋"/>
          <w:color w:val="auto"/>
          <w:szCs w:val="32"/>
          <w:highlight w:val="none"/>
          <w:lang w:val="en-US" w:eastAsia="zh-CN"/>
        </w:rPr>
        <w:t>67.67</w:t>
      </w:r>
      <w:r>
        <w:rPr>
          <w:rFonts w:hint="eastAsia" w:ascii="仿宋" w:hAnsi="仿宋" w:eastAsia="仿宋" w:cs="仿宋"/>
          <w:szCs w:val="32"/>
        </w:rPr>
        <w:t>万元，</w:t>
      </w:r>
      <w:r>
        <w:rPr>
          <w:rFonts w:hint="eastAsia" w:ascii="仿宋" w:hAnsi="仿宋" w:eastAsia="仿宋" w:cs="仿宋"/>
          <w:szCs w:val="32"/>
          <w:lang w:val="en-US" w:eastAsia="zh-CN"/>
        </w:rPr>
        <w:t>减少</w:t>
      </w:r>
      <w:r>
        <w:rPr>
          <w:rFonts w:hint="eastAsia" w:ascii="仿宋" w:hAnsi="仿宋" w:eastAsia="仿宋" w:cs="仿宋"/>
          <w:color w:val="auto"/>
          <w:szCs w:val="32"/>
          <w:highlight w:val="none"/>
          <w:lang w:val="en-US" w:eastAsia="zh-CN"/>
        </w:rPr>
        <w:t>5.87</w:t>
      </w:r>
      <w:r>
        <w:rPr>
          <w:rFonts w:hint="eastAsia" w:ascii="仿宋" w:hAnsi="仿宋" w:eastAsia="仿宋" w:cs="仿宋"/>
          <w:szCs w:val="32"/>
        </w:rPr>
        <w:t>%</w:t>
      </w:r>
      <w:r>
        <w:rPr>
          <w:rFonts w:hint="eastAsia" w:ascii="仿宋" w:hAnsi="仿宋" w:eastAsia="仿宋" w:cs="仿宋"/>
          <w:szCs w:val="32"/>
          <w:lang w:eastAsia="zh-CN"/>
        </w:rPr>
        <w:t>，主要原因是</w:t>
      </w:r>
      <w:r>
        <w:rPr>
          <w:rFonts w:hint="eastAsia" w:ascii="仿宋" w:hAnsi="仿宋" w:eastAsia="仿宋" w:cs="仿宋"/>
          <w:szCs w:val="32"/>
          <w:lang w:val="en-US" w:eastAsia="zh-CN"/>
        </w:rPr>
        <w:t>2026</w:t>
      </w:r>
      <w:r>
        <w:rPr>
          <w:rFonts w:hint="eastAsia" w:ascii="仿宋" w:hAnsi="仿宋" w:eastAsia="仿宋" w:cs="仿宋"/>
          <w:szCs w:val="32"/>
          <w:lang w:eastAsia="zh-CN"/>
        </w:rPr>
        <w:t>年燃油税增量资金</w:t>
      </w:r>
      <w:r>
        <w:rPr>
          <w:rFonts w:hint="eastAsia" w:ascii="仿宋" w:hAnsi="仿宋" w:eastAsia="仿宋" w:cs="仿宋"/>
          <w:color w:val="auto"/>
          <w:szCs w:val="32"/>
          <w:lang w:val="en-US" w:eastAsia="zh-CN"/>
        </w:rPr>
        <w:t>396.91</w:t>
      </w:r>
      <w:r>
        <w:rPr>
          <w:rFonts w:hint="eastAsia" w:ascii="仿宋" w:hAnsi="仿宋" w:eastAsia="仿宋" w:cs="仿宋"/>
          <w:szCs w:val="32"/>
          <w:lang w:eastAsia="zh-CN"/>
        </w:rPr>
        <w:t>万元较</w:t>
      </w:r>
      <w:r>
        <w:rPr>
          <w:rFonts w:hint="eastAsia" w:ascii="仿宋" w:hAnsi="仿宋" w:eastAsia="仿宋" w:cs="仿宋"/>
          <w:szCs w:val="32"/>
          <w:lang w:val="en-US" w:eastAsia="zh-CN"/>
        </w:rPr>
        <w:t>2025</w:t>
      </w:r>
      <w:r>
        <w:rPr>
          <w:rFonts w:hint="eastAsia" w:ascii="仿宋" w:hAnsi="仿宋" w:eastAsia="仿宋" w:cs="仿宋"/>
          <w:szCs w:val="32"/>
          <w:lang w:eastAsia="zh-CN"/>
        </w:rPr>
        <w:t>年</w:t>
      </w:r>
      <w:r>
        <w:rPr>
          <w:rFonts w:hint="eastAsia" w:ascii="仿宋" w:hAnsi="仿宋" w:eastAsia="仿宋" w:cs="仿宋"/>
          <w:color w:val="auto"/>
          <w:szCs w:val="32"/>
          <w:lang w:val="en-US" w:eastAsia="zh-CN"/>
        </w:rPr>
        <w:t>475.05</w:t>
      </w:r>
      <w:r>
        <w:rPr>
          <w:rFonts w:hint="eastAsia" w:ascii="仿宋" w:hAnsi="仿宋" w:eastAsia="仿宋" w:cs="仿宋"/>
          <w:szCs w:val="32"/>
          <w:lang w:eastAsia="zh-CN"/>
        </w:rPr>
        <w:t xml:space="preserve">万元下降 </w:t>
      </w:r>
      <w:r>
        <w:rPr>
          <w:rFonts w:hint="eastAsia" w:ascii="仿宋" w:hAnsi="仿宋" w:eastAsia="仿宋" w:cs="仿宋"/>
          <w:color w:val="auto"/>
          <w:szCs w:val="32"/>
          <w:lang w:val="en-US" w:eastAsia="zh-CN"/>
        </w:rPr>
        <w:t>78.14</w:t>
      </w:r>
      <w:r>
        <w:rPr>
          <w:rFonts w:hint="eastAsia" w:ascii="仿宋" w:hAnsi="仿宋" w:eastAsia="仿宋" w:cs="仿宋"/>
          <w:szCs w:val="32"/>
          <w:lang w:eastAsia="zh-CN"/>
        </w:rPr>
        <w:t>万元</w:t>
      </w:r>
    </w:p>
    <w:p w14:paraId="407D2DB9">
      <w:pPr>
        <w:numPr>
          <w:ilvl w:val="0"/>
          <w:numId w:val="1"/>
        </w:numPr>
        <w:tabs>
          <w:tab w:val="center" w:pos="4475"/>
        </w:tabs>
        <w:spacing w:line="560" w:lineRule="exact"/>
        <w:ind w:firstLine="645"/>
        <w:outlineLvl w:val="1"/>
        <w:rPr>
          <w:rFonts w:hint="eastAsia" w:ascii="Arial" w:hAnsi="Arial" w:eastAsia="黑体" w:cs="Times New Roman"/>
          <w:b w:val="0"/>
          <w:bCs/>
          <w:szCs w:val="24"/>
        </w:rPr>
      </w:pPr>
      <w:r>
        <w:rPr>
          <w:rFonts w:hint="eastAsia" w:ascii="Arial" w:hAnsi="Arial" w:eastAsia="黑体" w:cs="Times New Roman"/>
          <w:b w:val="0"/>
          <w:bCs/>
          <w:szCs w:val="24"/>
        </w:rPr>
        <w:t>单位预算收入总体情况说明</w:t>
      </w:r>
    </w:p>
    <w:p w14:paraId="263AE12C">
      <w:pPr>
        <w:numPr>
          <w:ilvl w:val="0"/>
          <w:numId w:val="0"/>
        </w:numPr>
        <w:tabs>
          <w:tab w:val="center" w:pos="4475"/>
        </w:tabs>
        <w:adjustRightInd w:val="0"/>
        <w:snapToGrid/>
        <w:spacing w:line="560" w:lineRule="exact"/>
        <w:ind w:right="0" w:rightChars="0" w:firstLine="640" w:firstLineChars="200"/>
        <w:rPr>
          <w:rFonts w:hint="eastAsia" w:ascii="仿宋" w:hAnsi="仿宋" w:eastAsia="仿宋" w:cs="仿宋"/>
          <w:szCs w:val="32"/>
        </w:rPr>
      </w:pPr>
      <w:r>
        <w:rPr>
          <w:rFonts w:hint="eastAsia" w:ascii="仿宋" w:hAnsi="仿宋" w:eastAsia="仿宋" w:cs="仿宋"/>
          <w:szCs w:val="32"/>
          <w:lang w:eastAsia="zh-CN"/>
        </w:rPr>
        <w:t>我单位</w:t>
      </w:r>
      <w:r>
        <w:rPr>
          <w:rFonts w:hint="eastAsia" w:ascii="仿宋" w:hAnsi="仿宋" w:eastAsia="仿宋" w:cs="仿宋"/>
          <w:szCs w:val="32"/>
        </w:rPr>
        <w:t>总收入</w:t>
      </w:r>
      <w:r>
        <w:rPr>
          <w:rFonts w:hint="eastAsia" w:ascii="仿宋" w:hAnsi="仿宋" w:eastAsia="仿宋" w:cs="仿宋"/>
          <w:szCs w:val="32"/>
          <w:lang w:val="en-US" w:eastAsia="zh-CN"/>
        </w:rPr>
        <w:t>1,086.11</w:t>
      </w:r>
      <w:r>
        <w:rPr>
          <w:rFonts w:hint="eastAsia" w:ascii="仿宋" w:hAnsi="仿宋" w:eastAsia="仿宋" w:cs="仿宋"/>
          <w:szCs w:val="32"/>
        </w:rPr>
        <w:t>万元，</w:t>
      </w:r>
      <w:r>
        <w:rPr>
          <w:rFonts w:hint="eastAsia" w:ascii="仿宋" w:hAnsi="仿宋" w:eastAsia="仿宋" w:cs="仿宋"/>
          <w:sz w:val="32"/>
          <w:szCs w:val="32"/>
          <w:lang w:eastAsia="zh-CN"/>
        </w:rPr>
        <w:t>较上年</w:t>
      </w:r>
      <w:r>
        <w:rPr>
          <w:rFonts w:hint="eastAsia" w:ascii="仿宋" w:hAnsi="仿宋" w:eastAsia="仿宋" w:cs="仿宋"/>
          <w:sz w:val="32"/>
          <w:szCs w:val="32"/>
          <w:lang w:val="en-US" w:eastAsia="zh-CN"/>
        </w:rPr>
        <w:t>减少</w:t>
      </w:r>
      <w:r>
        <w:rPr>
          <w:rFonts w:hint="eastAsia" w:ascii="仿宋" w:hAnsi="仿宋" w:eastAsia="仿宋" w:cs="仿宋"/>
          <w:color w:val="auto"/>
          <w:szCs w:val="32"/>
          <w:highlight w:val="none"/>
          <w:lang w:val="en-US" w:eastAsia="zh-CN"/>
        </w:rPr>
        <w:t>67.67</w:t>
      </w:r>
      <w:r>
        <w:rPr>
          <w:rFonts w:hint="eastAsia" w:ascii="仿宋" w:hAnsi="仿宋" w:eastAsia="仿宋" w:cs="仿宋"/>
          <w:szCs w:val="32"/>
        </w:rPr>
        <w:t>万元，</w:t>
      </w:r>
      <w:r>
        <w:rPr>
          <w:rFonts w:hint="eastAsia" w:ascii="仿宋" w:hAnsi="仿宋" w:eastAsia="仿宋" w:cs="仿宋"/>
          <w:szCs w:val="32"/>
          <w:lang w:val="en-US" w:eastAsia="zh-CN"/>
        </w:rPr>
        <w:t>减少</w:t>
      </w:r>
      <w:r>
        <w:rPr>
          <w:rFonts w:hint="eastAsia" w:ascii="仿宋" w:hAnsi="仿宋" w:eastAsia="仿宋" w:cs="仿宋"/>
          <w:color w:val="auto"/>
          <w:szCs w:val="32"/>
          <w:highlight w:val="none"/>
          <w:lang w:val="en-US" w:eastAsia="zh-CN"/>
        </w:rPr>
        <w:t>5.87</w:t>
      </w:r>
      <w:r>
        <w:rPr>
          <w:rFonts w:hint="eastAsia" w:ascii="仿宋" w:hAnsi="仿宋" w:eastAsia="仿宋" w:cs="仿宋"/>
          <w:szCs w:val="32"/>
        </w:rPr>
        <w:t>%。主要原因是202</w:t>
      </w:r>
      <w:r>
        <w:rPr>
          <w:rFonts w:hint="eastAsia" w:ascii="仿宋" w:hAnsi="仿宋" w:eastAsia="仿宋" w:cs="仿宋"/>
          <w:szCs w:val="32"/>
          <w:lang w:val="en-US" w:eastAsia="zh-CN"/>
        </w:rPr>
        <w:t>6</w:t>
      </w:r>
      <w:r>
        <w:rPr>
          <w:rFonts w:hint="eastAsia" w:ascii="仿宋" w:hAnsi="仿宋" w:eastAsia="仿宋" w:cs="仿宋"/>
          <w:szCs w:val="32"/>
        </w:rPr>
        <w:t>年燃油税增量资金</w:t>
      </w:r>
      <w:r>
        <w:rPr>
          <w:rFonts w:hint="eastAsia" w:ascii="仿宋" w:hAnsi="仿宋" w:eastAsia="仿宋" w:cs="仿宋"/>
          <w:color w:val="auto"/>
          <w:szCs w:val="32"/>
          <w:lang w:val="en-US" w:eastAsia="zh-CN"/>
        </w:rPr>
        <w:t>396.91</w:t>
      </w:r>
      <w:r>
        <w:rPr>
          <w:rFonts w:hint="eastAsia" w:ascii="仿宋" w:hAnsi="仿宋" w:eastAsia="仿宋" w:cs="仿宋"/>
          <w:szCs w:val="32"/>
          <w:lang w:eastAsia="zh-CN"/>
        </w:rPr>
        <w:t>万元较</w:t>
      </w:r>
      <w:r>
        <w:rPr>
          <w:rFonts w:hint="eastAsia" w:ascii="仿宋" w:hAnsi="仿宋" w:eastAsia="仿宋" w:cs="仿宋"/>
          <w:szCs w:val="32"/>
          <w:lang w:val="en-US" w:eastAsia="zh-CN"/>
        </w:rPr>
        <w:t>2025</w:t>
      </w:r>
      <w:r>
        <w:rPr>
          <w:rFonts w:hint="eastAsia" w:ascii="仿宋" w:hAnsi="仿宋" w:eastAsia="仿宋" w:cs="仿宋"/>
          <w:szCs w:val="32"/>
          <w:lang w:eastAsia="zh-CN"/>
        </w:rPr>
        <w:t>年</w:t>
      </w:r>
      <w:r>
        <w:rPr>
          <w:rFonts w:hint="eastAsia" w:ascii="仿宋" w:hAnsi="仿宋" w:eastAsia="仿宋" w:cs="仿宋"/>
          <w:color w:val="auto"/>
          <w:szCs w:val="32"/>
          <w:lang w:val="en-US" w:eastAsia="zh-CN"/>
        </w:rPr>
        <w:t>475.05</w:t>
      </w:r>
      <w:r>
        <w:rPr>
          <w:rFonts w:hint="eastAsia" w:ascii="仿宋" w:hAnsi="仿宋" w:eastAsia="仿宋" w:cs="仿宋"/>
          <w:szCs w:val="32"/>
          <w:lang w:eastAsia="zh-CN"/>
        </w:rPr>
        <w:t xml:space="preserve">万元下降 </w:t>
      </w:r>
      <w:r>
        <w:rPr>
          <w:rFonts w:hint="eastAsia" w:ascii="仿宋" w:hAnsi="仿宋" w:eastAsia="仿宋" w:cs="仿宋"/>
          <w:color w:val="auto"/>
          <w:szCs w:val="32"/>
          <w:lang w:val="en-US" w:eastAsia="zh-CN"/>
        </w:rPr>
        <w:t>78.14</w:t>
      </w:r>
      <w:r>
        <w:rPr>
          <w:rFonts w:hint="eastAsia" w:ascii="仿宋" w:hAnsi="仿宋" w:eastAsia="仿宋" w:cs="仿宋"/>
          <w:szCs w:val="32"/>
        </w:rPr>
        <w:t>万元。</w:t>
      </w:r>
      <w:r>
        <w:rPr>
          <w:rFonts w:hint="eastAsia" w:ascii="仿宋" w:hAnsi="仿宋" w:eastAsia="仿宋" w:cs="仿宋"/>
          <w:szCs w:val="32"/>
          <w:lang w:eastAsia="zh-CN"/>
        </w:rPr>
        <w:t>单位收入主要包括：成品油价格和税费改革中央转移支付增长性资金</w:t>
      </w:r>
      <w:r>
        <w:rPr>
          <w:rFonts w:hint="eastAsia" w:ascii="仿宋" w:hAnsi="仿宋" w:eastAsia="仿宋" w:cs="仿宋"/>
          <w:color w:val="auto"/>
          <w:szCs w:val="32"/>
          <w:lang w:val="en-US" w:eastAsia="zh-CN"/>
        </w:rPr>
        <w:t>396.91</w:t>
      </w:r>
      <w:r>
        <w:rPr>
          <w:rFonts w:hint="eastAsia" w:ascii="仿宋" w:hAnsi="仿宋" w:eastAsia="仿宋" w:cs="仿宋"/>
          <w:szCs w:val="32"/>
          <w:lang w:eastAsia="zh-CN"/>
        </w:rPr>
        <w:t>万元、</w:t>
      </w:r>
      <w:r>
        <w:rPr>
          <w:rFonts w:hint="eastAsia" w:ascii="仿宋" w:hAnsi="仿宋" w:eastAsia="仿宋" w:cs="仿宋"/>
          <w:szCs w:val="32"/>
          <w:lang w:val="en-US" w:eastAsia="zh-CN"/>
        </w:rPr>
        <w:t>上年结转结余资金0.31万元。</w:t>
      </w:r>
    </w:p>
    <w:p w14:paraId="5FFBAC72">
      <w:pPr>
        <w:tabs>
          <w:tab w:val="center" w:pos="4475"/>
        </w:tabs>
        <w:spacing w:line="560" w:lineRule="exact"/>
        <w:ind w:firstLine="645"/>
        <w:outlineLvl w:val="1"/>
        <w:rPr>
          <w:rFonts w:hint="eastAsia" w:ascii="Arial" w:hAnsi="Arial" w:eastAsia="黑体" w:cs="Times New Roman"/>
          <w:b/>
          <w:szCs w:val="24"/>
        </w:rPr>
      </w:pPr>
      <w:r>
        <w:rPr>
          <w:rFonts w:hint="eastAsia" w:ascii="Arial" w:hAnsi="Arial" w:eastAsia="黑体" w:cs="Times New Roman"/>
          <w:b/>
          <w:szCs w:val="24"/>
        </w:rPr>
        <w:t>三、单位预算支出总体情况说明</w:t>
      </w:r>
    </w:p>
    <w:p w14:paraId="46373ED5">
      <w:pPr>
        <w:adjustRightInd w:val="0"/>
        <w:snapToGrid w:val="0"/>
        <w:spacing w:line="560" w:lineRule="exact"/>
        <w:ind w:right="-333" w:rightChars="-104" w:firstLine="640" w:firstLineChars="200"/>
        <w:rPr>
          <w:rFonts w:hint="eastAsia" w:ascii="Arial" w:hAnsi="Arial" w:eastAsia="仿宋" w:cs="Times New Roman"/>
          <w:b/>
          <w:szCs w:val="24"/>
          <w:lang w:eastAsia="zh-CN"/>
        </w:rPr>
      </w:pPr>
      <w:r>
        <w:rPr>
          <w:rFonts w:hint="eastAsia" w:ascii="仿宋" w:hAnsi="仿宋" w:eastAsia="仿宋" w:cs="仿宋"/>
          <w:color w:val="000000"/>
          <w:szCs w:val="32"/>
          <w:highlight w:val="none"/>
          <w:lang w:eastAsia="zh-CN"/>
        </w:rPr>
        <w:t>我单位总支出</w:t>
      </w:r>
      <w:r>
        <w:rPr>
          <w:rFonts w:hint="eastAsia" w:ascii="仿宋" w:hAnsi="仿宋" w:eastAsia="仿宋" w:cs="仿宋"/>
          <w:szCs w:val="32"/>
          <w:lang w:val="en-US" w:eastAsia="zh-CN"/>
        </w:rPr>
        <w:t>1,086.11</w:t>
      </w:r>
      <w:r>
        <w:rPr>
          <w:rFonts w:hint="eastAsia" w:ascii="仿宋" w:hAnsi="仿宋" w:eastAsia="仿宋" w:cs="仿宋"/>
          <w:color w:val="000000"/>
          <w:szCs w:val="32"/>
          <w:highlight w:val="none"/>
          <w:lang w:eastAsia="zh-CN"/>
        </w:rPr>
        <w:t>万元，较上年减少</w:t>
      </w:r>
      <w:r>
        <w:rPr>
          <w:rFonts w:hint="eastAsia" w:ascii="宋体" w:hAnsi="宋体"/>
          <w:color w:val="auto"/>
          <w:szCs w:val="32"/>
          <w:highlight w:val="none"/>
          <w:lang w:val="en-US" w:eastAsia="zh-CN"/>
        </w:rPr>
        <w:t>67.67</w:t>
      </w:r>
      <w:r>
        <w:rPr>
          <w:rFonts w:hint="eastAsia" w:ascii="仿宋" w:hAnsi="仿宋" w:eastAsia="仿宋" w:cs="仿宋"/>
          <w:color w:val="000000"/>
          <w:szCs w:val="32"/>
          <w:highlight w:val="none"/>
          <w:lang w:eastAsia="zh-CN"/>
        </w:rPr>
        <w:t>万元，减少</w:t>
      </w:r>
      <w:r>
        <w:rPr>
          <w:rFonts w:hint="eastAsia" w:ascii="宋体" w:hAnsi="宋体"/>
          <w:color w:val="auto"/>
          <w:szCs w:val="32"/>
          <w:highlight w:val="none"/>
          <w:lang w:val="en-US" w:eastAsia="zh-CN"/>
        </w:rPr>
        <w:t>5.87</w:t>
      </w:r>
      <w:r>
        <w:rPr>
          <w:rFonts w:hint="eastAsia" w:ascii="仿宋" w:hAnsi="仿宋" w:eastAsia="仿宋" w:cs="仿宋"/>
          <w:color w:val="000000"/>
          <w:szCs w:val="32"/>
          <w:highlight w:val="none"/>
          <w:lang w:eastAsia="zh-CN"/>
        </w:rPr>
        <w:t>%。</w:t>
      </w:r>
      <w:r>
        <w:rPr>
          <w:rFonts w:hint="eastAsia" w:ascii="仿宋" w:hAnsi="仿宋" w:eastAsia="仿宋" w:cs="仿宋"/>
          <w:szCs w:val="32"/>
        </w:rPr>
        <w:t>主要原因是202</w:t>
      </w:r>
      <w:r>
        <w:rPr>
          <w:rFonts w:hint="eastAsia" w:ascii="仿宋" w:hAnsi="仿宋" w:eastAsia="仿宋" w:cs="仿宋"/>
          <w:szCs w:val="32"/>
          <w:lang w:val="en-US" w:eastAsia="zh-CN"/>
        </w:rPr>
        <w:t>6</w:t>
      </w:r>
      <w:r>
        <w:rPr>
          <w:rFonts w:hint="eastAsia" w:ascii="仿宋" w:hAnsi="仿宋" w:eastAsia="仿宋" w:cs="仿宋"/>
          <w:szCs w:val="32"/>
        </w:rPr>
        <w:t>年燃油税增量资金</w:t>
      </w:r>
      <w:r>
        <w:rPr>
          <w:rFonts w:hint="eastAsia" w:asciiTheme="minorEastAsia" w:hAnsiTheme="minorEastAsia" w:eastAsiaTheme="minorEastAsia" w:cstheme="minorEastAsia"/>
          <w:color w:val="000000"/>
          <w:szCs w:val="32"/>
          <w:lang w:val="en-US" w:eastAsia="zh-CN"/>
        </w:rPr>
        <w:t>396.91</w:t>
      </w:r>
      <w:r>
        <w:rPr>
          <w:rFonts w:hint="eastAsia" w:ascii="仿宋" w:hAnsi="仿宋" w:eastAsia="仿宋" w:cs="仿宋"/>
          <w:szCs w:val="32"/>
          <w:lang w:eastAsia="zh-CN"/>
        </w:rPr>
        <w:t>万元较</w:t>
      </w:r>
      <w:r>
        <w:rPr>
          <w:rFonts w:hint="eastAsia" w:ascii="仿宋" w:hAnsi="仿宋" w:eastAsia="仿宋" w:cs="仿宋"/>
          <w:szCs w:val="32"/>
          <w:lang w:val="en-US" w:eastAsia="zh-CN"/>
        </w:rPr>
        <w:t>2025</w:t>
      </w:r>
      <w:r>
        <w:rPr>
          <w:rFonts w:hint="eastAsia" w:ascii="仿宋" w:hAnsi="仿宋" w:eastAsia="仿宋" w:cs="仿宋"/>
          <w:szCs w:val="32"/>
          <w:lang w:eastAsia="zh-CN"/>
        </w:rPr>
        <w:t>年</w:t>
      </w:r>
      <w:r>
        <w:rPr>
          <w:rFonts w:hint="eastAsia" w:asciiTheme="minorEastAsia" w:hAnsiTheme="minorEastAsia" w:eastAsiaTheme="minorEastAsia" w:cstheme="minorEastAsia"/>
          <w:color w:val="000000"/>
          <w:szCs w:val="32"/>
          <w:lang w:val="en-US" w:eastAsia="zh-CN"/>
        </w:rPr>
        <w:t>475.05</w:t>
      </w:r>
      <w:r>
        <w:rPr>
          <w:rFonts w:hint="eastAsia" w:ascii="仿宋" w:hAnsi="仿宋" w:eastAsia="仿宋" w:cs="仿宋"/>
          <w:szCs w:val="32"/>
          <w:lang w:eastAsia="zh-CN"/>
        </w:rPr>
        <w:t xml:space="preserve">万元下降 </w:t>
      </w:r>
      <w:r>
        <w:rPr>
          <w:rFonts w:hint="eastAsia" w:asciiTheme="minorEastAsia" w:hAnsiTheme="minorEastAsia" w:eastAsiaTheme="minorEastAsia" w:cstheme="minorEastAsia"/>
          <w:color w:val="000000"/>
          <w:szCs w:val="32"/>
          <w:lang w:val="en-US" w:eastAsia="zh-CN"/>
        </w:rPr>
        <w:t>78.14</w:t>
      </w:r>
      <w:r>
        <w:rPr>
          <w:rFonts w:hint="eastAsia" w:ascii="仿宋" w:hAnsi="仿宋" w:eastAsia="仿宋" w:cs="仿宋"/>
          <w:szCs w:val="32"/>
        </w:rPr>
        <w:t>万元。</w:t>
      </w:r>
      <w:r>
        <w:rPr>
          <w:rFonts w:hint="eastAsia" w:ascii="仿宋" w:hAnsi="仿宋" w:eastAsia="仿宋" w:cs="仿宋"/>
          <w:szCs w:val="32"/>
          <w:lang w:eastAsia="zh-CN"/>
        </w:rPr>
        <w:t>单位支出主要包括：社会保障和就业支出</w:t>
      </w:r>
      <w:r>
        <w:rPr>
          <w:rFonts w:hint="eastAsia" w:ascii="仿宋" w:hAnsi="仿宋" w:eastAsia="仿宋" w:cs="仿宋"/>
          <w:color w:val="auto"/>
          <w:szCs w:val="32"/>
          <w:highlight w:val="none"/>
          <w:lang w:val="en-US" w:eastAsia="zh-CN"/>
        </w:rPr>
        <w:t>162.91</w:t>
      </w:r>
      <w:r>
        <w:rPr>
          <w:rFonts w:hint="eastAsia" w:ascii="仿宋" w:hAnsi="仿宋" w:eastAsia="仿宋" w:cs="仿宋"/>
          <w:szCs w:val="32"/>
          <w:lang w:eastAsia="zh-CN"/>
        </w:rPr>
        <w:t>万元，卫生健康支出</w:t>
      </w:r>
      <w:r>
        <w:rPr>
          <w:rFonts w:hint="eastAsia" w:ascii="仿宋" w:hAnsi="仿宋" w:eastAsia="仿宋" w:cs="仿宋"/>
          <w:color w:val="auto"/>
          <w:szCs w:val="32"/>
          <w:lang w:val="en-US" w:eastAsia="zh-CN"/>
        </w:rPr>
        <w:t>20</w:t>
      </w:r>
      <w:r>
        <w:rPr>
          <w:rFonts w:hint="eastAsia" w:ascii="仿宋" w:hAnsi="仿宋" w:eastAsia="仿宋" w:cs="仿宋"/>
          <w:szCs w:val="32"/>
          <w:lang w:eastAsia="zh-CN"/>
        </w:rPr>
        <w:t>万元，交通运输支出</w:t>
      </w:r>
      <w:r>
        <w:rPr>
          <w:rFonts w:hint="eastAsia" w:ascii="仿宋" w:hAnsi="仿宋" w:eastAsia="仿宋" w:cs="仿宋"/>
          <w:color w:val="auto"/>
          <w:szCs w:val="32"/>
          <w:highlight w:val="none"/>
          <w:lang w:val="en-US" w:eastAsia="zh-CN"/>
        </w:rPr>
        <w:t>870.76</w:t>
      </w:r>
      <w:r>
        <w:rPr>
          <w:rFonts w:hint="eastAsia" w:ascii="仿宋" w:hAnsi="仿宋" w:eastAsia="仿宋" w:cs="仿宋"/>
          <w:szCs w:val="32"/>
          <w:lang w:eastAsia="zh-CN"/>
        </w:rPr>
        <w:t>万元，住房保障支出</w:t>
      </w:r>
      <w:r>
        <w:rPr>
          <w:rFonts w:hint="eastAsia" w:ascii="仿宋" w:hAnsi="仿宋" w:eastAsia="仿宋" w:cs="仿宋"/>
          <w:color w:val="auto"/>
          <w:szCs w:val="32"/>
          <w:highlight w:val="none"/>
          <w:lang w:val="en-US" w:eastAsia="zh-CN"/>
        </w:rPr>
        <w:t>32.43</w:t>
      </w:r>
      <w:r>
        <w:rPr>
          <w:rFonts w:hint="eastAsia" w:ascii="仿宋" w:hAnsi="仿宋" w:eastAsia="仿宋" w:cs="仿宋"/>
          <w:szCs w:val="32"/>
          <w:lang w:eastAsia="zh-CN"/>
        </w:rPr>
        <w:t>万元。</w:t>
      </w:r>
    </w:p>
    <w:p w14:paraId="5CA45AC0">
      <w:pPr>
        <w:tabs>
          <w:tab w:val="center" w:pos="4475"/>
        </w:tabs>
        <w:spacing w:line="560" w:lineRule="exact"/>
        <w:ind w:firstLine="645"/>
        <w:outlineLvl w:val="1"/>
        <w:rPr>
          <w:rFonts w:hint="eastAsia" w:ascii="黑体" w:eastAsia="黑体"/>
          <w:szCs w:val="32"/>
        </w:rPr>
      </w:pPr>
      <w:r>
        <w:rPr>
          <w:rFonts w:hint="eastAsia" w:ascii="黑体" w:eastAsia="黑体"/>
          <w:szCs w:val="32"/>
        </w:rPr>
        <w:t>四、政府性基金预算支出情况说明</w:t>
      </w:r>
    </w:p>
    <w:p w14:paraId="039207A7">
      <w:pPr>
        <w:adjustRightInd w:val="0"/>
        <w:snapToGrid w:val="0"/>
        <w:spacing w:line="560" w:lineRule="exact"/>
        <w:ind w:right="-333" w:rightChars="-104" w:firstLine="640" w:firstLineChars="200"/>
        <w:rPr>
          <w:rFonts w:hint="eastAsia" w:ascii="仿宋" w:hAnsi="仿宋" w:eastAsia="仿宋" w:cs="仿宋"/>
          <w:szCs w:val="32"/>
        </w:rPr>
      </w:pPr>
      <w:r>
        <w:rPr>
          <w:rFonts w:hint="eastAsia" w:ascii="仿宋" w:hAnsi="仿宋" w:eastAsia="仿宋" w:cs="仿宋"/>
          <w:szCs w:val="32"/>
          <w:lang w:eastAsia="zh-CN"/>
        </w:rPr>
        <w:t>我单位</w:t>
      </w:r>
      <w:r>
        <w:rPr>
          <w:rFonts w:hint="eastAsia" w:ascii="仿宋" w:hAnsi="仿宋" w:eastAsia="仿宋" w:cs="仿宋"/>
          <w:szCs w:val="32"/>
        </w:rPr>
        <w:t>202</w:t>
      </w:r>
      <w:r>
        <w:rPr>
          <w:rFonts w:hint="eastAsia" w:ascii="仿宋" w:hAnsi="仿宋" w:eastAsia="仿宋" w:cs="仿宋"/>
          <w:szCs w:val="32"/>
          <w:lang w:val="en-US" w:eastAsia="zh-CN"/>
        </w:rPr>
        <w:t>6</w:t>
      </w:r>
      <w:r>
        <w:rPr>
          <w:rFonts w:hint="eastAsia" w:ascii="仿宋" w:hAnsi="仿宋" w:eastAsia="仿宋" w:cs="仿宋"/>
          <w:szCs w:val="32"/>
        </w:rPr>
        <w:t>年无政府性基金预算</w:t>
      </w:r>
      <w:r>
        <w:rPr>
          <w:rFonts w:hint="eastAsia" w:ascii="仿宋" w:hAnsi="仿宋" w:eastAsia="仿宋" w:cs="仿宋"/>
          <w:szCs w:val="32"/>
          <w:lang w:eastAsia="zh-CN"/>
        </w:rPr>
        <w:t>。</w:t>
      </w:r>
    </w:p>
    <w:p w14:paraId="5219D320">
      <w:pPr>
        <w:tabs>
          <w:tab w:val="center" w:pos="4475"/>
        </w:tabs>
        <w:spacing w:line="560" w:lineRule="exact"/>
        <w:ind w:firstLine="645"/>
        <w:outlineLvl w:val="1"/>
        <w:rPr>
          <w:rFonts w:hint="eastAsia" w:ascii="黑体" w:eastAsia="黑体"/>
          <w:szCs w:val="32"/>
          <w:highlight w:val="yellow"/>
        </w:rPr>
      </w:pPr>
      <w:r>
        <w:rPr>
          <w:rFonts w:hint="eastAsia" w:ascii="黑体" w:eastAsia="黑体"/>
          <w:szCs w:val="32"/>
          <w:lang w:eastAsia="zh-CN"/>
        </w:rPr>
        <w:t>五</w:t>
      </w:r>
      <w:r>
        <w:rPr>
          <w:rFonts w:hint="eastAsia" w:ascii="黑体" w:eastAsia="黑体"/>
          <w:szCs w:val="32"/>
        </w:rPr>
        <w:t>、国有资本经营预算支出情况说明</w:t>
      </w:r>
    </w:p>
    <w:p w14:paraId="22235BE5">
      <w:pPr>
        <w:adjustRightInd w:val="0"/>
        <w:snapToGrid w:val="0"/>
        <w:spacing w:beforeLines="0" w:afterLines="0" w:line="560" w:lineRule="exact"/>
        <w:ind w:right="0" w:rightChars="0" w:firstLine="640" w:firstLineChars="200"/>
        <w:rPr>
          <w:rFonts w:hint="eastAsia" w:ascii="仿宋" w:hAnsi="仿宋" w:eastAsia="仿宋" w:cs="仿宋"/>
          <w:szCs w:val="32"/>
        </w:rPr>
      </w:pPr>
      <w:r>
        <w:rPr>
          <w:rFonts w:hint="eastAsia" w:ascii="仿宋" w:hAnsi="仿宋" w:eastAsia="仿宋" w:cs="仿宋"/>
          <w:szCs w:val="32"/>
          <w:u w:val="none"/>
          <w:lang w:eastAsia="zh-CN"/>
        </w:rPr>
        <w:t>我单位</w:t>
      </w:r>
      <w:r>
        <w:rPr>
          <w:rFonts w:hint="eastAsia" w:ascii="仿宋" w:hAnsi="仿宋" w:eastAsia="仿宋" w:cs="仿宋"/>
          <w:szCs w:val="32"/>
          <w:u w:val="none"/>
          <w:lang w:val="en-US" w:eastAsia="zh-CN"/>
        </w:rPr>
        <w:t>2026年预算无国有资本经营预算</w:t>
      </w:r>
      <w:r>
        <w:rPr>
          <w:rFonts w:hint="eastAsia" w:ascii="仿宋" w:hAnsi="仿宋" w:eastAsia="仿宋" w:cs="仿宋"/>
          <w:szCs w:val="32"/>
        </w:rPr>
        <w:t>。</w:t>
      </w:r>
    </w:p>
    <w:p w14:paraId="73DB0474">
      <w:pPr>
        <w:pStyle w:val="3"/>
        <w:adjustRightInd w:val="0"/>
        <w:snapToGrid w:val="0"/>
        <w:spacing w:before="0" w:after="0" w:line="560" w:lineRule="exact"/>
        <w:ind w:firstLine="640" w:firstLineChars="200"/>
        <w:rPr>
          <w:rFonts w:hint="eastAsia"/>
          <w:b w:val="0"/>
          <w:bCs/>
        </w:rPr>
      </w:pPr>
      <w:r>
        <w:rPr>
          <w:rFonts w:hint="eastAsia"/>
          <w:b w:val="0"/>
          <w:bCs/>
          <w:lang w:eastAsia="zh-CN"/>
        </w:rPr>
        <w:t>六</w:t>
      </w:r>
      <w:r>
        <w:rPr>
          <w:rFonts w:hint="eastAsia"/>
          <w:b w:val="0"/>
          <w:bCs/>
        </w:rPr>
        <w:t>、一般公共预算“三公”经费支出情况说明</w:t>
      </w:r>
    </w:p>
    <w:p w14:paraId="6A4500D7">
      <w:pPr>
        <w:adjustRightInd w:val="0"/>
        <w:snapToGrid w:val="0"/>
        <w:spacing w:beforeLines="0" w:afterLines="0" w:line="560" w:lineRule="exact"/>
        <w:ind w:right="0" w:rightChars="0" w:firstLine="640" w:firstLineChars="200"/>
        <w:rPr>
          <w:rFonts w:hint="eastAsia" w:ascii="仿宋" w:hAnsi="仿宋" w:eastAsia="仿宋" w:cs="仿宋"/>
          <w:szCs w:val="32"/>
        </w:rPr>
      </w:pPr>
      <w:r>
        <w:rPr>
          <w:rFonts w:hint="eastAsia" w:ascii="仿宋" w:hAnsi="仿宋" w:eastAsia="仿宋" w:cs="仿宋"/>
          <w:szCs w:val="32"/>
          <w:lang w:eastAsia="zh-CN"/>
        </w:rPr>
        <w:t>我单位</w:t>
      </w:r>
      <w:r>
        <w:rPr>
          <w:rFonts w:hint="eastAsia" w:ascii="仿宋" w:hAnsi="仿宋" w:eastAsia="仿宋" w:cs="仿宋"/>
          <w:szCs w:val="32"/>
        </w:rPr>
        <w:t>202</w:t>
      </w:r>
      <w:r>
        <w:rPr>
          <w:rFonts w:hint="eastAsia" w:ascii="仿宋" w:hAnsi="仿宋" w:eastAsia="仿宋" w:cs="仿宋"/>
          <w:szCs w:val="32"/>
          <w:lang w:val="en-US" w:eastAsia="zh-CN"/>
        </w:rPr>
        <w:t>6</w:t>
      </w:r>
      <w:r>
        <w:rPr>
          <w:rFonts w:hint="eastAsia" w:ascii="仿宋" w:hAnsi="仿宋" w:eastAsia="仿宋" w:cs="仿宋"/>
          <w:szCs w:val="32"/>
        </w:rPr>
        <w:t>年一般公共预算</w:t>
      </w:r>
      <w:r>
        <w:rPr>
          <w:rFonts w:hint="eastAsia" w:ascii="仿宋" w:hAnsi="仿宋" w:eastAsia="仿宋" w:cs="仿宋"/>
          <w:bCs w:val="0"/>
          <w:szCs w:val="32"/>
        </w:rPr>
        <w:t>安排的“三公”经费支出预算</w:t>
      </w:r>
      <w:r>
        <w:rPr>
          <w:rFonts w:hint="eastAsia" w:asciiTheme="minorEastAsia" w:hAnsiTheme="minorEastAsia" w:eastAsiaTheme="minorEastAsia" w:cstheme="minorEastAsia"/>
          <w:color w:val="000000"/>
          <w:szCs w:val="32"/>
          <w:lang w:val="en-US" w:eastAsia="zh-CN"/>
        </w:rPr>
        <w:t>18.56</w:t>
      </w:r>
      <w:r>
        <w:rPr>
          <w:rFonts w:hint="eastAsia" w:ascii="仿宋" w:hAnsi="仿宋" w:eastAsia="仿宋" w:cs="仿宋"/>
          <w:bCs w:val="0"/>
          <w:szCs w:val="32"/>
        </w:rPr>
        <w:t>万元，同比减少</w:t>
      </w:r>
      <w:r>
        <w:rPr>
          <w:rFonts w:hint="eastAsia" w:asciiTheme="minorEastAsia" w:hAnsiTheme="minorEastAsia" w:eastAsiaTheme="minorEastAsia" w:cstheme="minorEastAsia"/>
          <w:color w:val="000000"/>
          <w:szCs w:val="32"/>
          <w:lang w:val="en-US" w:eastAsia="zh-CN"/>
        </w:rPr>
        <w:t>1.18</w:t>
      </w:r>
      <w:r>
        <w:rPr>
          <w:rFonts w:hint="eastAsia" w:ascii="仿宋" w:hAnsi="仿宋" w:eastAsia="仿宋" w:cs="仿宋"/>
          <w:bCs w:val="0"/>
          <w:szCs w:val="32"/>
        </w:rPr>
        <w:t>万元，下降</w:t>
      </w:r>
      <w:r>
        <w:rPr>
          <w:rFonts w:hint="eastAsia" w:asciiTheme="minorEastAsia" w:hAnsiTheme="minorEastAsia" w:eastAsiaTheme="minorEastAsia" w:cstheme="minorEastAsia"/>
          <w:color w:val="000000"/>
          <w:szCs w:val="32"/>
          <w:lang w:val="en-US" w:eastAsia="zh-CN"/>
        </w:rPr>
        <w:t>6.02</w:t>
      </w:r>
      <w:r>
        <w:rPr>
          <w:rFonts w:hint="eastAsia" w:ascii="仿宋" w:hAnsi="仿宋" w:eastAsia="仿宋" w:cs="仿宋"/>
          <w:bCs w:val="0"/>
          <w:szCs w:val="32"/>
        </w:rPr>
        <w:t>%，具体如下：</w:t>
      </w:r>
    </w:p>
    <w:p w14:paraId="090EC405">
      <w:pPr>
        <w:numPr>
          <w:ilvl w:val="0"/>
          <w:numId w:val="2"/>
        </w:numPr>
        <w:adjustRightInd w:val="0"/>
        <w:snapToGrid w:val="0"/>
        <w:spacing w:line="560" w:lineRule="exact"/>
        <w:ind w:right="-333" w:rightChars="-104" w:firstLine="640" w:firstLineChars="200"/>
        <w:rPr>
          <w:rFonts w:hint="eastAsia" w:ascii="仿宋" w:hAnsi="仿宋" w:eastAsia="仿宋" w:cs="仿宋"/>
          <w:szCs w:val="32"/>
        </w:rPr>
      </w:pPr>
      <w:r>
        <w:rPr>
          <w:rFonts w:hint="eastAsia" w:ascii="仿宋" w:hAnsi="仿宋" w:eastAsia="仿宋" w:cs="仿宋"/>
          <w:szCs w:val="32"/>
        </w:rPr>
        <w:t>因公出国（境）费202</w:t>
      </w:r>
      <w:r>
        <w:rPr>
          <w:rFonts w:hint="eastAsia" w:ascii="仿宋" w:hAnsi="仿宋" w:eastAsia="仿宋" w:cs="仿宋"/>
          <w:szCs w:val="32"/>
          <w:lang w:val="en-US" w:eastAsia="zh-CN"/>
        </w:rPr>
        <w:t>6</w:t>
      </w:r>
      <w:r>
        <w:rPr>
          <w:rFonts w:hint="eastAsia" w:ascii="仿宋" w:hAnsi="仿宋" w:eastAsia="仿宋" w:cs="仿宋"/>
          <w:szCs w:val="32"/>
        </w:rPr>
        <w:t>年预算安排</w:t>
      </w:r>
      <w:r>
        <w:rPr>
          <w:rFonts w:hint="eastAsia" w:ascii="仿宋" w:hAnsi="仿宋" w:eastAsia="仿宋" w:cs="仿宋"/>
          <w:szCs w:val="32"/>
          <w:lang w:val="en-US" w:eastAsia="zh-CN"/>
        </w:rPr>
        <w:t>0</w:t>
      </w:r>
      <w:r>
        <w:rPr>
          <w:rFonts w:hint="eastAsia" w:ascii="仿宋" w:hAnsi="仿宋" w:eastAsia="仿宋" w:cs="仿宋"/>
          <w:szCs w:val="32"/>
        </w:rPr>
        <w:t>万元，</w:t>
      </w:r>
      <w:r>
        <w:rPr>
          <w:rFonts w:hint="eastAsia" w:ascii="仿宋" w:hAnsi="仿宋" w:eastAsia="仿宋" w:cs="仿宋"/>
          <w:szCs w:val="32"/>
          <w:lang w:val="en-US" w:eastAsia="zh-CN"/>
        </w:rPr>
        <w:t>与上年持平</w:t>
      </w:r>
      <w:r>
        <w:rPr>
          <w:rFonts w:hint="eastAsia" w:ascii="仿宋" w:hAnsi="仿宋" w:eastAsia="仿宋" w:cs="仿宋"/>
          <w:szCs w:val="32"/>
        </w:rPr>
        <w:t>。</w:t>
      </w:r>
    </w:p>
    <w:p w14:paraId="2D57E1BE">
      <w:pPr>
        <w:numPr>
          <w:ilvl w:val="0"/>
          <w:numId w:val="2"/>
        </w:numPr>
        <w:adjustRightInd w:val="0"/>
        <w:snapToGrid w:val="0"/>
        <w:spacing w:line="560" w:lineRule="exact"/>
        <w:ind w:right="-333" w:rightChars="-104" w:firstLine="640" w:firstLineChars="200"/>
        <w:rPr>
          <w:rFonts w:hint="eastAsia" w:ascii="仿宋" w:hAnsi="仿宋" w:eastAsia="仿宋" w:cs="仿宋"/>
          <w:szCs w:val="32"/>
        </w:rPr>
      </w:pPr>
      <w:r>
        <w:rPr>
          <w:rFonts w:hint="eastAsia" w:ascii="仿宋" w:hAnsi="仿宋" w:eastAsia="仿宋" w:cs="仿宋"/>
          <w:szCs w:val="32"/>
        </w:rPr>
        <w:t>公务用车购置及运行费</w:t>
      </w:r>
      <w:r>
        <w:rPr>
          <w:rFonts w:hint="eastAsia" w:ascii="仿宋" w:hAnsi="仿宋" w:eastAsia="仿宋" w:cs="仿宋"/>
          <w:szCs w:val="32"/>
          <w:lang w:val="en-US" w:eastAsia="zh-CN"/>
        </w:rPr>
        <w:t>2026</w:t>
      </w:r>
      <w:r>
        <w:rPr>
          <w:rFonts w:hint="eastAsia" w:ascii="仿宋" w:hAnsi="仿宋" w:eastAsia="仿宋" w:cs="仿宋"/>
          <w:szCs w:val="32"/>
        </w:rPr>
        <w:t>年预算安排18.01万元，</w:t>
      </w:r>
      <w:r>
        <w:rPr>
          <w:rFonts w:hint="eastAsia" w:asciiTheme="minorEastAsia" w:hAnsiTheme="minorEastAsia" w:eastAsiaTheme="minorEastAsia" w:cstheme="minorEastAsia"/>
          <w:color w:val="000000"/>
          <w:szCs w:val="32"/>
        </w:rPr>
        <w:t>与上年持平</w:t>
      </w:r>
      <w:r>
        <w:rPr>
          <w:rFonts w:hint="eastAsia" w:ascii="仿宋" w:hAnsi="仿宋" w:eastAsia="仿宋" w:cs="仿宋"/>
          <w:szCs w:val="32"/>
          <w:lang w:eastAsia="zh-CN"/>
        </w:rPr>
        <w:t>。</w:t>
      </w:r>
      <w:r>
        <w:rPr>
          <w:rFonts w:hint="eastAsia" w:ascii="仿宋" w:hAnsi="仿宋" w:eastAsia="仿宋" w:cs="仿宋"/>
          <w:szCs w:val="32"/>
        </w:rPr>
        <w:t>其中：公务用车购置费</w:t>
      </w:r>
      <w:r>
        <w:rPr>
          <w:rFonts w:hint="eastAsia" w:ascii="仿宋" w:hAnsi="仿宋" w:eastAsia="仿宋" w:cs="仿宋"/>
          <w:szCs w:val="32"/>
          <w:lang w:val="en-US" w:eastAsia="zh-CN"/>
        </w:rPr>
        <w:t>0</w:t>
      </w:r>
      <w:r>
        <w:rPr>
          <w:rFonts w:hint="eastAsia" w:ascii="仿宋" w:hAnsi="仿宋" w:eastAsia="仿宋" w:cs="仿宋"/>
          <w:szCs w:val="32"/>
        </w:rPr>
        <w:t>万元，比上年</w:t>
      </w:r>
      <w:r>
        <w:rPr>
          <w:rFonts w:hint="eastAsia" w:ascii="仿宋" w:hAnsi="仿宋" w:eastAsia="仿宋" w:cs="仿宋"/>
          <w:szCs w:val="32"/>
          <w:lang w:val="en-US" w:eastAsia="zh-CN"/>
        </w:rPr>
        <w:t>持平。</w:t>
      </w:r>
      <w:r>
        <w:rPr>
          <w:rFonts w:hint="eastAsia" w:ascii="仿宋" w:hAnsi="仿宋" w:eastAsia="仿宋" w:cs="仿宋"/>
          <w:szCs w:val="32"/>
        </w:rPr>
        <w:t>公务用车运行维护费18.01万元，</w:t>
      </w:r>
      <w:r>
        <w:rPr>
          <w:rFonts w:hint="eastAsia" w:asciiTheme="minorEastAsia" w:hAnsiTheme="minorEastAsia" w:eastAsiaTheme="minorEastAsia" w:cstheme="minorEastAsia"/>
          <w:color w:val="000000"/>
          <w:szCs w:val="32"/>
        </w:rPr>
        <w:t>与上年持平</w:t>
      </w:r>
      <w:r>
        <w:rPr>
          <w:rFonts w:hint="eastAsia" w:ascii="仿宋" w:hAnsi="仿宋" w:eastAsia="仿宋" w:cs="仿宋"/>
          <w:kern w:val="2"/>
          <w:szCs w:val="32"/>
        </w:rPr>
        <w:t>。</w:t>
      </w:r>
    </w:p>
    <w:p w14:paraId="546B972A">
      <w:pPr>
        <w:adjustRightInd w:val="0"/>
        <w:snapToGrid w:val="0"/>
        <w:spacing w:line="560" w:lineRule="exact"/>
        <w:ind w:right="-333" w:rightChars="-104" w:firstLine="640" w:firstLineChars="200"/>
        <w:rPr>
          <w:rFonts w:hint="eastAsia" w:ascii="仿宋" w:hAnsi="仿宋" w:eastAsia="仿宋" w:cs="仿宋"/>
          <w:szCs w:val="32"/>
        </w:rPr>
      </w:pPr>
      <w:r>
        <w:rPr>
          <w:rFonts w:hint="eastAsia" w:ascii="仿宋" w:hAnsi="仿宋" w:eastAsia="仿宋" w:cs="仿宋"/>
          <w:szCs w:val="32"/>
        </w:rPr>
        <w:t>（</w:t>
      </w:r>
      <w:r>
        <w:rPr>
          <w:rFonts w:hint="eastAsia" w:ascii="仿宋" w:hAnsi="仿宋" w:eastAsia="仿宋" w:cs="仿宋"/>
          <w:szCs w:val="32"/>
          <w:lang w:val="en-US" w:eastAsia="zh-CN"/>
        </w:rPr>
        <w:t>三</w:t>
      </w:r>
      <w:r>
        <w:rPr>
          <w:rFonts w:hint="eastAsia" w:ascii="仿宋" w:hAnsi="仿宋" w:eastAsia="仿宋" w:cs="仿宋"/>
          <w:szCs w:val="32"/>
        </w:rPr>
        <w:t>）公务接待费</w:t>
      </w:r>
      <w:r>
        <w:rPr>
          <w:rFonts w:hint="eastAsia" w:ascii="仿宋" w:hAnsi="仿宋" w:eastAsia="仿宋" w:cs="仿宋"/>
          <w:szCs w:val="32"/>
          <w:lang w:val="en-US" w:eastAsia="zh-CN"/>
        </w:rPr>
        <w:t>2026</w:t>
      </w:r>
      <w:r>
        <w:rPr>
          <w:rFonts w:hint="eastAsia" w:ascii="仿宋" w:hAnsi="仿宋" w:eastAsia="仿宋" w:cs="仿宋"/>
          <w:szCs w:val="32"/>
        </w:rPr>
        <w:t>年预算安排</w:t>
      </w:r>
      <w:r>
        <w:rPr>
          <w:rFonts w:hint="eastAsia" w:ascii="仿宋" w:hAnsi="仿宋" w:eastAsia="仿宋" w:cs="仿宋"/>
          <w:szCs w:val="32"/>
          <w:lang w:val="en-US" w:eastAsia="zh-CN"/>
        </w:rPr>
        <w:t>0.55</w:t>
      </w:r>
      <w:r>
        <w:rPr>
          <w:rFonts w:hint="eastAsia" w:ascii="仿宋" w:hAnsi="仿宋" w:eastAsia="仿宋" w:cs="仿宋"/>
          <w:szCs w:val="32"/>
        </w:rPr>
        <w:t>万元，比上年减少</w:t>
      </w:r>
      <w:r>
        <w:rPr>
          <w:rFonts w:hint="eastAsia" w:asciiTheme="minorEastAsia" w:hAnsiTheme="minorEastAsia" w:eastAsiaTheme="minorEastAsia" w:cstheme="minorEastAsia"/>
          <w:color w:val="000000"/>
          <w:szCs w:val="32"/>
          <w:lang w:val="en-US" w:eastAsia="zh-CN"/>
        </w:rPr>
        <w:t>1.18</w:t>
      </w:r>
      <w:r>
        <w:rPr>
          <w:rFonts w:hint="eastAsia" w:ascii="仿宋" w:hAnsi="仿宋" w:eastAsia="仿宋" w:cs="仿宋"/>
          <w:szCs w:val="32"/>
        </w:rPr>
        <w:t>万元，下降</w:t>
      </w:r>
      <w:r>
        <w:rPr>
          <w:rFonts w:hint="eastAsia" w:asciiTheme="minorEastAsia" w:hAnsiTheme="minorEastAsia" w:eastAsiaTheme="minorEastAsia" w:cstheme="minorEastAsia"/>
          <w:color w:val="000000"/>
          <w:szCs w:val="32"/>
          <w:lang w:val="en-US" w:eastAsia="zh-CN"/>
        </w:rPr>
        <w:t>68.44</w:t>
      </w:r>
      <w:r>
        <w:rPr>
          <w:rFonts w:hint="eastAsia" w:ascii="仿宋" w:hAnsi="仿宋" w:eastAsia="仿宋" w:cs="仿宋"/>
          <w:szCs w:val="32"/>
        </w:rPr>
        <w:t>%，</w:t>
      </w:r>
      <w:r>
        <w:rPr>
          <w:rFonts w:hint="eastAsia" w:ascii="仿宋" w:hAnsi="仿宋" w:eastAsia="仿宋" w:cs="仿宋"/>
          <w:kern w:val="2"/>
          <w:szCs w:val="32"/>
        </w:rPr>
        <w:t>减少的主要原因是按照《广西壮族自治区财政厅关于进一步</w:t>
      </w:r>
      <w:r>
        <w:rPr>
          <w:rFonts w:hint="eastAsia" w:ascii="仿宋" w:hAnsi="仿宋" w:eastAsia="仿宋" w:cs="仿宋"/>
          <w:kern w:val="2"/>
          <w:szCs w:val="32"/>
          <w:lang w:eastAsia="zh-CN"/>
        </w:rPr>
        <w:t>加强自治区本级</w:t>
      </w:r>
      <w:r>
        <w:rPr>
          <w:rFonts w:hint="eastAsia" w:ascii="仿宋" w:hAnsi="仿宋" w:eastAsia="仿宋" w:cs="仿宋"/>
          <w:kern w:val="2"/>
          <w:szCs w:val="32"/>
          <w:lang w:val="en-US" w:eastAsia="zh-CN"/>
        </w:rPr>
        <w:t>2026</w:t>
      </w:r>
      <w:r>
        <w:rPr>
          <w:rFonts w:hint="eastAsia" w:ascii="仿宋" w:hAnsi="仿宋" w:eastAsia="仿宋" w:cs="仿宋"/>
          <w:kern w:val="2"/>
          <w:szCs w:val="32"/>
        </w:rPr>
        <w:t>年部门预算编制</w:t>
      </w:r>
      <w:r>
        <w:rPr>
          <w:rFonts w:hint="eastAsia" w:ascii="仿宋" w:hAnsi="仿宋" w:eastAsia="仿宋" w:cs="仿宋"/>
          <w:kern w:val="2"/>
          <w:szCs w:val="32"/>
          <w:lang w:eastAsia="zh-CN"/>
        </w:rPr>
        <w:t>审核</w:t>
      </w:r>
      <w:r>
        <w:rPr>
          <w:rFonts w:hint="eastAsia" w:ascii="仿宋" w:hAnsi="仿宋" w:eastAsia="仿宋" w:cs="仿宋"/>
          <w:kern w:val="2"/>
          <w:szCs w:val="32"/>
        </w:rPr>
        <w:t>的通知》（桂财预〔202</w:t>
      </w:r>
      <w:r>
        <w:rPr>
          <w:rFonts w:hint="eastAsia" w:ascii="仿宋" w:hAnsi="仿宋" w:eastAsia="仿宋" w:cs="仿宋"/>
          <w:kern w:val="2"/>
          <w:szCs w:val="32"/>
          <w:lang w:val="en-US" w:eastAsia="zh-CN"/>
        </w:rPr>
        <w:t>5</w:t>
      </w:r>
      <w:r>
        <w:rPr>
          <w:rFonts w:hint="eastAsia" w:ascii="仿宋" w:hAnsi="仿宋" w:eastAsia="仿宋" w:cs="仿宋"/>
          <w:kern w:val="2"/>
          <w:szCs w:val="32"/>
        </w:rPr>
        <w:t>〕1</w:t>
      </w:r>
      <w:r>
        <w:rPr>
          <w:rFonts w:hint="eastAsia" w:ascii="仿宋" w:hAnsi="仿宋" w:eastAsia="仿宋" w:cs="仿宋"/>
          <w:kern w:val="2"/>
          <w:szCs w:val="32"/>
          <w:lang w:val="en-US" w:eastAsia="zh-CN"/>
        </w:rPr>
        <w:t>2</w:t>
      </w:r>
      <w:r>
        <w:rPr>
          <w:rFonts w:hint="eastAsia" w:ascii="仿宋" w:hAnsi="仿宋" w:eastAsia="仿宋" w:cs="仿宋"/>
          <w:kern w:val="2"/>
          <w:szCs w:val="32"/>
        </w:rPr>
        <w:t>0号）要求，压减公务接待费预算。</w:t>
      </w:r>
    </w:p>
    <w:p w14:paraId="02C76D77">
      <w:pPr>
        <w:pStyle w:val="3"/>
        <w:spacing w:before="0" w:after="0" w:line="560" w:lineRule="exact"/>
        <w:ind w:firstLine="640" w:firstLineChars="200"/>
        <w:rPr>
          <w:rFonts w:hint="eastAsia" w:ascii="Arial" w:hAnsi="Arial" w:eastAsia="黑体" w:cs="Times New Roman"/>
          <w:b w:val="0"/>
          <w:bCs/>
          <w:szCs w:val="24"/>
        </w:rPr>
      </w:pPr>
      <w:r>
        <w:rPr>
          <w:rFonts w:hint="eastAsia" w:ascii="Arial" w:hAnsi="Arial" w:eastAsia="黑体" w:cs="Times New Roman"/>
          <w:b w:val="0"/>
          <w:bCs/>
          <w:szCs w:val="24"/>
          <w:lang w:eastAsia="zh-CN"/>
        </w:rPr>
        <w:t>七、</w:t>
      </w:r>
      <w:r>
        <w:rPr>
          <w:rFonts w:hint="eastAsia" w:ascii="Arial" w:hAnsi="Arial" w:eastAsia="黑体" w:cs="Times New Roman"/>
          <w:b w:val="0"/>
          <w:bCs/>
          <w:szCs w:val="24"/>
        </w:rPr>
        <w:t>事业单位相关运行经费安排情况说明</w:t>
      </w:r>
    </w:p>
    <w:p w14:paraId="245D6B39">
      <w:pPr>
        <w:adjustRightInd w:val="0"/>
        <w:snapToGrid w:val="0"/>
        <w:spacing w:beforeLines="0" w:afterLines="0" w:line="560" w:lineRule="exact"/>
        <w:ind w:right="-333" w:rightChars="-104" w:firstLine="640" w:firstLineChars="200"/>
        <w:rPr>
          <w:rFonts w:hint="eastAsia" w:ascii="仿宋" w:hAnsi="仿宋" w:eastAsia="仿宋" w:cs="仿宋"/>
          <w:szCs w:val="32"/>
          <w:u w:val="none"/>
          <w:lang w:val="en-US" w:eastAsia="zh-CN"/>
        </w:rPr>
      </w:pPr>
      <w:r>
        <w:rPr>
          <w:rFonts w:hint="eastAsia" w:ascii="仿宋" w:hAnsi="仿宋" w:eastAsia="仿宋" w:cs="仿宋"/>
          <w:szCs w:val="32"/>
          <w:u w:val="none"/>
          <w:lang w:val="en-US" w:eastAsia="zh-CN"/>
        </w:rPr>
        <w:t>2026年事业单位相关运行经费</w:t>
      </w:r>
      <w:r>
        <w:rPr>
          <w:rFonts w:hint="eastAsia" w:ascii="仿宋" w:hAnsi="仿宋" w:eastAsia="仿宋" w:cs="仿宋"/>
          <w:szCs w:val="32"/>
          <w:lang w:val="en-US" w:eastAsia="zh-CN"/>
        </w:rPr>
        <w:t>97.41</w:t>
      </w:r>
      <w:r>
        <w:rPr>
          <w:rFonts w:hint="eastAsia" w:ascii="仿宋" w:hAnsi="仿宋" w:eastAsia="仿宋" w:cs="仿宋"/>
          <w:szCs w:val="32"/>
          <w:u w:val="none"/>
          <w:lang w:val="en-US" w:eastAsia="zh-CN"/>
        </w:rPr>
        <w:t>万元，比上年增加28.66万元，增长41.69%。增长的主要原因是2026年物业服务管理费和党团工青妇活动经费</w:t>
      </w:r>
      <w:r>
        <w:rPr>
          <w:rFonts w:hint="eastAsia" w:ascii="宋体" w:hAnsi="宋体"/>
          <w:color w:val="auto"/>
          <w:szCs w:val="32"/>
          <w:highlight w:val="none"/>
          <w:lang w:eastAsia="zh-CN"/>
        </w:rPr>
        <w:t>纳入基本支出</w:t>
      </w:r>
      <w:r>
        <w:rPr>
          <w:rFonts w:hint="eastAsia" w:ascii="仿宋" w:hAnsi="仿宋" w:eastAsia="仿宋" w:cs="仿宋"/>
          <w:szCs w:val="32"/>
          <w:u w:val="none"/>
          <w:lang w:val="en-US" w:eastAsia="zh-CN"/>
        </w:rPr>
        <w:t>。</w:t>
      </w:r>
    </w:p>
    <w:p w14:paraId="2C01438D">
      <w:pPr>
        <w:pStyle w:val="3"/>
        <w:spacing w:before="0" w:after="0" w:line="560" w:lineRule="exact"/>
        <w:ind w:firstLine="640" w:firstLineChars="200"/>
        <w:rPr>
          <w:rFonts w:hint="eastAsia" w:ascii="Arial" w:hAnsi="Arial" w:eastAsia="黑体" w:cs="Times New Roman"/>
          <w:b w:val="0"/>
          <w:bCs/>
          <w:kern w:val="2"/>
          <w:szCs w:val="24"/>
        </w:rPr>
      </w:pPr>
      <w:r>
        <w:rPr>
          <w:rFonts w:hint="eastAsia" w:ascii="Arial" w:hAnsi="Arial" w:eastAsia="黑体" w:cs="Times New Roman"/>
          <w:b w:val="0"/>
          <w:bCs/>
          <w:szCs w:val="24"/>
          <w:lang w:eastAsia="zh-CN"/>
        </w:rPr>
        <w:t>八、</w:t>
      </w:r>
      <w:r>
        <w:rPr>
          <w:rFonts w:hint="eastAsia" w:ascii="Arial" w:hAnsi="Arial" w:eastAsia="黑体" w:cs="Times New Roman"/>
          <w:b w:val="0"/>
          <w:bCs/>
          <w:kern w:val="2"/>
          <w:szCs w:val="24"/>
        </w:rPr>
        <w:t>政府采购预算安排情况说明</w:t>
      </w:r>
    </w:p>
    <w:p w14:paraId="66FFC21F">
      <w:pPr>
        <w:adjustRightInd/>
        <w:snapToGrid/>
        <w:spacing w:line="560" w:lineRule="exact"/>
        <w:ind w:right="0" w:rightChars="0" w:firstLine="640" w:firstLineChars="0"/>
        <w:rPr>
          <w:rFonts w:hint="eastAsia" w:ascii="仿宋" w:hAnsi="仿宋" w:eastAsia="仿宋" w:cs="仿宋"/>
          <w:kern w:val="2"/>
          <w:szCs w:val="32"/>
        </w:rPr>
      </w:pPr>
      <w:r>
        <w:rPr>
          <w:rFonts w:hint="eastAsia" w:ascii="仿宋" w:hAnsi="仿宋" w:eastAsia="仿宋" w:cs="仿宋"/>
          <w:szCs w:val="32"/>
          <w:lang w:eastAsia="zh-CN"/>
        </w:rPr>
        <w:t>我单位</w:t>
      </w:r>
      <w:r>
        <w:rPr>
          <w:rFonts w:hint="eastAsia" w:ascii="仿宋" w:hAnsi="仿宋" w:eastAsia="仿宋" w:cs="仿宋"/>
          <w:szCs w:val="32"/>
          <w:lang w:val="en-US" w:eastAsia="zh-CN"/>
        </w:rPr>
        <w:t>2026</w:t>
      </w:r>
      <w:r>
        <w:rPr>
          <w:rFonts w:hint="eastAsia" w:ascii="仿宋" w:hAnsi="仿宋" w:eastAsia="仿宋" w:cs="仿宋"/>
          <w:szCs w:val="32"/>
        </w:rPr>
        <w:t>年政府采购预算总金额</w:t>
      </w:r>
      <w:r>
        <w:rPr>
          <w:rFonts w:hint="eastAsia" w:ascii="宋体" w:hAnsi="宋体"/>
          <w:color w:val="auto"/>
          <w:szCs w:val="32"/>
          <w:highlight w:val="none"/>
          <w:lang w:val="en-US" w:eastAsia="zh-CN"/>
        </w:rPr>
        <w:t>316.17</w:t>
      </w:r>
      <w:r>
        <w:rPr>
          <w:rFonts w:hint="eastAsia" w:ascii="仿宋" w:hAnsi="仿宋" w:eastAsia="仿宋" w:cs="仿宋"/>
          <w:szCs w:val="32"/>
        </w:rPr>
        <w:t>万元</w:t>
      </w:r>
      <w:r>
        <w:rPr>
          <w:rFonts w:hint="eastAsia" w:ascii="仿宋" w:hAnsi="仿宋" w:eastAsia="仿宋" w:cs="仿宋"/>
          <w:szCs w:val="32"/>
          <w:lang w:eastAsia="zh-CN"/>
        </w:rPr>
        <w:t>，</w:t>
      </w:r>
      <w:r>
        <w:rPr>
          <w:rFonts w:hint="eastAsia" w:ascii="仿宋" w:hAnsi="仿宋" w:eastAsia="仿宋" w:cs="仿宋"/>
          <w:szCs w:val="32"/>
        </w:rPr>
        <w:t>其中：货物类采购</w:t>
      </w:r>
      <w:r>
        <w:rPr>
          <w:rFonts w:hint="eastAsia" w:ascii="宋体" w:hAnsi="宋体"/>
          <w:color w:val="auto"/>
          <w:szCs w:val="32"/>
          <w:highlight w:val="none"/>
          <w:lang w:val="en-US" w:eastAsia="zh-CN"/>
        </w:rPr>
        <w:t>6.69</w:t>
      </w:r>
      <w:r>
        <w:rPr>
          <w:rFonts w:hint="eastAsia" w:ascii="仿宋" w:hAnsi="仿宋" w:eastAsia="仿宋" w:cs="仿宋"/>
          <w:szCs w:val="32"/>
        </w:rPr>
        <w:t>万元、工程类采购</w:t>
      </w:r>
      <w:r>
        <w:rPr>
          <w:rFonts w:hint="eastAsia"/>
          <w:color w:val="000000"/>
          <w:szCs w:val="32"/>
          <w:highlight w:val="none"/>
          <w:lang w:val="en-US" w:eastAsia="zh-CN"/>
        </w:rPr>
        <w:t>0</w:t>
      </w:r>
      <w:r>
        <w:rPr>
          <w:rFonts w:hint="eastAsia" w:ascii="仿宋" w:hAnsi="仿宋" w:eastAsia="仿宋" w:cs="仿宋"/>
          <w:szCs w:val="32"/>
        </w:rPr>
        <w:t>万元、服务类采购</w:t>
      </w:r>
      <w:r>
        <w:rPr>
          <w:rFonts w:hint="eastAsia" w:ascii="宋体" w:hAnsi="宋体"/>
          <w:color w:val="auto"/>
          <w:szCs w:val="32"/>
          <w:highlight w:val="none"/>
          <w:lang w:val="en-US" w:eastAsia="zh-CN"/>
        </w:rPr>
        <w:t>309.48</w:t>
      </w:r>
      <w:r>
        <w:rPr>
          <w:rFonts w:hint="eastAsia" w:ascii="仿宋" w:hAnsi="仿宋" w:eastAsia="仿宋" w:cs="仿宋"/>
          <w:szCs w:val="32"/>
        </w:rPr>
        <w:t>万元。</w:t>
      </w:r>
    </w:p>
    <w:p w14:paraId="2B4E9D24">
      <w:pPr>
        <w:adjustRightInd w:val="0"/>
        <w:snapToGrid w:val="0"/>
        <w:spacing w:line="560" w:lineRule="exact"/>
        <w:ind w:right="-333" w:rightChars="-104" w:firstLine="640" w:firstLineChars="200"/>
        <w:outlineLvl w:val="1"/>
        <w:rPr>
          <w:rFonts w:hint="eastAsia" w:ascii="仿宋" w:hAnsi="仿宋" w:eastAsia="仿宋" w:cs="仿宋"/>
          <w:b w:val="0"/>
          <w:bCs/>
          <w:kern w:val="2"/>
          <w:szCs w:val="32"/>
        </w:rPr>
      </w:pPr>
      <w:r>
        <w:rPr>
          <w:rFonts w:hint="eastAsia" w:ascii="Arial" w:hAnsi="Arial" w:eastAsia="黑体" w:cs="Times New Roman"/>
          <w:b w:val="0"/>
          <w:bCs/>
          <w:kern w:val="2"/>
          <w:szCs w:val="24"/>
          <w:lang w:eastAsia="zh-CN"/>
        </w:rPr>
        <w:t>九、</w:t>
      </w:r>
      <w:r>
        <w:rPr>
          <w:rFonts w:hint="eastAsia" w:ascii="Arial" w:hAnsi="Arial" w:eastAsia="黑体" w:cs="Times New Roman"/>
          <w:b w:val="0"/>
          <w:bCs/>
          <w:kern w:val="2"/>
          <w:szCs w:val="24"/>
        </w:rPr>
        <w:t>国有资产占用情况说明</w:t>
      </w:r>
    </w:p>
    <w:p w14:paraId="131BE120">
      <w:pPr>
        <w:adjustRightInd w:val="0"/>
        <w:snapToGrid w:val="0"/>
        <w:spacing w:line="560" w:lineRule="exact"/>
        <w:ind w:right="-333" w:rightChars="-104" w:firstLine="640" w:firstLineChars="200"/>
        <w:rPr>
          <w:rFonts w:hint="eastAsia" w:ascii="仿宋" w:hAnsi="仿宋" w:eastAsia="仿宋" w:cs="仿宋"/>
          <w:bCs w:val="0"/>
          <w:color w:val="000000"/>
          <w:szCs w:val="32"/>
        </w:rPr>
      </w:pPr>
      <w:r>
        <w:rPr>
          <w:rFonts w:hint="eastAsia" w:ascii="仿宋" w:hAnsi="仿宋" w:eastAsia="仿宋" w:cs="仿宋"/>
          <w:szCs w:val="32"/>
          <w:u w:val="none"/>
          <w:lang w:eastAsia="zh-CN"/>
        </w:rPr>
        <w:t>我单位</w:t>
      </w:r>
      <w:r>
        <w:rPr>
          <w:rFonts w:hint="eastAsia" w:ascii="仿宋" w:hAnsi="仿宋" w:eastAsia="仿宋" w:cs="仿宋"/>
          <w:szCs w:val="32"/>
          <w:u w:val="none"/>
          <w:lang w:val="en-US" w:eastAsia="zh-CN"/>
        </w:rPr>
        <w:t>2026年预算</w:t>
      </w:r>
      <w:r>
        <w:rPr>
          <w:rFonts w:hint="eastAsia" w:ascii="仿宋" w:hAnsi="仿宋" w:eastAsia="仿宋" w:cs="仿宋"/>
          <w:bCs w:val="0"/>
          <w:color w:val="auto"/>
          <w:szCs w:val="32"/>
          <w:u w:val="none"/>
        </w:rPr>
        <w:t>房屋账面面积11,328.64平方米，其中办公用房面积2,100平方米，占房屋的18.54%；业务用房面积1,465.81平方米，占12.94%；其他用房面积7,762.83平方米，占68.52%。从使用状况分析：在用6,741.44平方米，占59.51%，出租出借4,587.20平方米，占40.49%，待处置0平方米，占0%。</w:t>
      </w:r>
    </w:p>
    <w:p w14:paraId="5D802D52">
      <w:pPr>
        <w:adjustRightInd w:val="0"/>
        <w:snapToGrid w:val="0"/>
        <w:spacing w:line="560" w:lineRule="exact"/>
        <w:ind w:right="-333" w:rightChars="-104" w:firstLine="640" w:firstLineChars="200"/>
        <w:rPr>
          <w:rFonts w:hint="eastAsia" w:ascii="仿宋" w:hAnsi="仿宋" w:eastAsia="仿宋" w:cs="仿宋"/>
          <w:szCs w:val="32"/>
          <w:u w:val="none"/>
        </w:rPr>
      </w:pPr>
      <w:r>
        <w:rPr>
          <w:rFonts w:hint="eastAsia" w:ascii="仿宋" w:hAnsi="仿宋" w:eastAsia="仿宋" w:cs="仿宋"/>
          <w:szCs w:val="32"/>
          <w:u w:val="none"/>
          <w:lang w:eastAsia="zh-CN"/>
        </w:rPr>
        <w:t>我单位</w:t>
      </w:r>
      <w:r>
        <w:rPr>
          <w:rFonts w:hint="eastAsia" w:ascii="仿宋" w:hAnsi="仿宋" w:eastAsia="仿宋" w:cs="仿宋"/>
          <w:szCs w:val="32"/>
          <w:u w:val="none"/>
          <w:lang w:val="en-US" w:eastAsia="zh-CN"/>
        </w:rPr>
        <w:t>2026</w:t>
      </w:r>
      <w:r>
        <w:rPr>
          <w:rFonts w:hint="eastAsia" w:ascii="仿宋" w:hAnsi="仿宋" w:eastAsia="仿宋" w:cs="仿宋"/>
          <w:szCs w:val="32"/>
          <w:u w:val="none"/>
        </w:rPr>
        <w:t>年预算车辆编制</w:t>
      </w:r>
      <w:r>
        <w:rPr>
          <w:rFonts w:hint="eastAsia" w:ascii="仿宋" w:hAnsi="仿宋" w:eastAsia="仿宋" w:cs="仿宋"/>
          <w:szCs w:val="32"/>
          <w:u w:val="none"/>
          <w:lang w:val="en-US" w:eastAsia="zh-CN"/>
        </w:rPr>
        <w:t>6</w:t>
      </w:r>
      <w:r>
        <w:rPr>
          <w:rFonts w:hint="eastAsia" w:ascii="仿宋" w:hAnsi="仿宋" w:eastAsia="仿宋" w:cs="仿宋"/>
          <w:szCs w:val="32"/>
          <w:u w:val="none"/>
        </w:rPr>
        <w:t>个，实有车辆</w:t>
      </w:r>
      <w:r>
        <w:rPr>
          <w:rFonts w:hint="eastAsia" w:ascii="仿宋" w:hAnsi="仿宋" w:eastAsia="仿宋" w:cs="仿宋"/>
          <w:szCs w:val="32"/>
          <w:u w:val="none"/>
          <w:lang w:val="en-US" w:eastAsia="zh-CN"/>
        </w:rPr>
        <w:t>6</w:t>
      </w:r>
      <w:r>
        <w:rPr>
          <w:rFonts w:hint="eastAsia" w:ascii="仿宋" w:hAnsi="仿宋" w:eastAsia="仿宋" w:cs="仿宋"/>
          <w:szCs w:val="32"/>
          <w:u w:val="none"/>
        </w:rPr>
        <w:t>辆，其中：轿车（公务）3辆、旅行越野车（公务）3辆。</w:t>
      </w:r>
    </w:p>
    <w:p w14:paraId="37F7A2B5">
      <w:pPr>
        <w:adjustRightInd w:val="0"/>
        <w:snapToGrid w:val="0"/>
        <w:spacing w:line="560" w:lineRule="exact"/>
        <w:ind w:right="-333" w:rightChars="-104" w:firstLine="640" w:firstLineChars="200"/>
        <w:outlineLvl w:val="1"/>
        <w:rPr>
          <w:rFonts w:hint="eastAsia" w:ascii="仿宋" w:hAnsi="仿宋" w:eastAsia="仿宋" w:cs="仿宋"/>
          <w:b w:val="0"/>
          <w:bCs/>
          <w:szCs w:val="32"/>
        </w:rPr>
      </w:pPr>
      <w:r>
        <w:rPr>
          <w:rFonts w:hint="eastAsia" w:ascii="Arial" w:hAnsi="Arial" w:eastAsia="黑体" w:cs="Times New Roman"/>
          <w:b w:val="0"/>
          <w:bCs/>
          <w:szCs w:val="24"/>
          <w:lang w:eastAsia="zh-CN"/>
        </w:rPr>
        <w:t>十、</w:t>
      </w:r>
      <w:r>
        <w:rPr>
          <w:rFonts w:hint="eastAsia" w:ascii="Arial" w:hAnsi="Arial" w:eastAsia="黑体" w:cs="Times New Roman"/>
          <w:b w:val="0"/>
          <w:bCs/>
          <w:szCs w:val="24"/>
        </w:rPr>
        <w:t>预算</w:t>
      </w:r>
      <w:r>
        <w:rPr>
          <w:rFonts w:hint="eastAsia" w:ascii="Arial" w:hAnsi="Arial" w:eastAsia="黑体" w:cs="Times New Roman"/>
          <w:b w:val="0"/>
          <w:bCs/>
          <w:szCs w:val="24"/>
          <w:lang w:eastAsia="zh-CN"/>
        </w:rPr>
        <w:t>项目</w:t>
      </w:r>
      <w:r>
        <w:rPr>
          <w:rFonts w:hint="eastAsia" w:ascii="Arial" w:hAnsi="Arial" w:eastAsia="黑体" w:cs="Times New Roman"/>
          <w:b w:val="0"/>
          <w:bCs/>
          <w:szCs w:val="24"/>
        </w:rPr>
        <w:t>绩效目标情况说明</w:t>
      </w:r>
    </w:p>
    <w:p w14:paraId="475AD57B">
      <w:pPr>
        <w:tabs>
          <w:tab w:val="center" w:pos="4475"/>
        </w:tabs>
        <w:suppressAutoHyphens w:val="0"/>
        <w:autoSpaceDN w:val="0"/>
        <w:spacing w:line="560" w:lineRule="exact"/>
        <w:ind w:firstLine="645"/>
        <w:rPr>
          <w:rFonts w:hint="eastAsia" w:ascii="仿宋_GB2312" w:hAnsi="宋体"/>
          <w:szCs w:val="32"/>
          <w:highlight w:val="none"/>
          <w:lang w:val="en-US" w:eastAsia="zh-CN"/>
        </w:rPr>
      </w:pPr>
      <w:r>
        <w:rPr>
          <w:rFonts w:hint="eastAsia" w:ascii="仿宋" w:hAnsi="仿宋" w:eastAsia="仿宋" w:cs="仿宋"/>
          <w:szCs w:val="32"/>
          <w:u w:val="none"/>
          <w:lang w:val="en-US" w:eastAsia="zh-CN"/>
        </w:rPr>
        <w:t>（一）</w:t>
      </w:r>
      <w:r>
        <w:rPr>
          <w:rFonts w:hint="eastAsia" w:ascii="仿宋" w:hAnsi="仿宋" w:eastAsia="仿宋" w:cs="仿宋"/>
          <w:szCs w:val="32"/>
          <w:u w:val="none"/>
          <w:lang w:eastAsia="zh-CN"/>
        </w:rPr>
        <w:t>我单位</w:t>
      </w:r>
      <w:r>
        <w:rPr>
          <w:rFonts w:hint="eastAsia" w:ascii="仿宋" w:hAnsi="仿宋" w:eastAsia="仿宋" w:cs="仿宋"/>
          <w:szCs w:val="32"/>
          <w:u w:val="none"/>
          <w:lang w:val="en-US" w:eastAsia="zh-CN"/>
        </w:rPr>
        <w:t>2026年所有项目支出全面实施绩效目标管理，</w:t>
      </w:r>
      <w:r>
        <w:rPr>
          <w:rFonts w:hint="eastAsia" w:ascii="仿宋" w:hAnsi="仿宋" w:eastAsia="仿宋" w:cs="仿宋"/>
          <w:szCs w:val="32"/>
        </w:rPr>
        <w:t>涉及自治区本级项目</w:t>
      </w:r>
      <w:r>
        <w:rPr>
          <w:rFonts w:hint="eastAsia" w:ascii="仿宋" w:hAnsi="仿宋" w:eastAsia="仿宋" w:cs="仿宋"/>
          <w:szCs w:val="32"/>
          <w:lang w:val="en-US" w:eastAsia="zh-CN"/>
        </w:rPr>
        <w:t>9</w:t>
      </w:r>
      <w:bookmarkStart w:id="0" w:name="_GoBack"/>
      <w:bookmarkEnd w:id="0"/>
      <w:r>
        <w:rPr>
          <w:rFonts w:hint="eastAsia" w:ascii="仿宋" w:hAnsi="仿宋" w:eastAsia="仿宋" w:cs="仿宋"/>
          <w:szCs w:val="32"/>
        </w:rPr>
        <w:t>个，预算资金</w:t>
      </w:r>
      <w:r>
        <w:rPr>
          <w:rFonts w:hint="eastAsia" w:ascii="仿宋" w:hAnsi="仿宋" w:eastAsia="仿宋" w:cs="仿宋"/>
          <w:szCs w:val="32"/>
          <w:lang w:val="en-US" w:eastAsia="zh-CN"/>
        </w:rPr>
        <w:t>425.81</w:t>
      </w:r>
      <w:r>
        <w:rPr>
          <w:rFonts w:hint="eastAsia" w:ascii="仿宋" w:hAnsi="仿宋" w:eastAsia="仿宋" w:cs="仿宋"/>
          <w:szCs w:val="32"/>
        </w:rPr>
        <w:t>万元</w:t>
      </w:r>
      <w:r>
        <w:rPr>
          <w:rFonts w:hint="eastAsia" w:ascii="仿宋_GB2312" w:hAnsi="Times New Roman" w:eastAsia="仿宋_GB2312" w:cs="仿宋_GB2312"/>
          <w:b w:val="0"/>
          <w:bCs w:val="0"/>
          <w:caps w:val="0"/>
          <w:color w:val="auto"/>
          <w:kern w:val="2"/>
          <w:szCs w:val="32"/>
          <w:vertAlign w:val="baseline"/>
          <w:lang w:val="en-US" w:eastAsia="zh-CN" w:bidi="ar"/>
        </w:rPr>
        <w:t>。绩效目标情况详见报表（</w:t>
      </w:r>
      <w:r>
        <w:rPr>
          <w:rFonts w:hint="eastAsia" w:ascii="仿宋_GB2312" w:hAnsi="宋体"/>
          <w:szCs w:val="32"/>
        </w:rPr>
        <w:t>日常运转类项目、工资类人员经费项目和涉密项目等除外</w:t>
      </w:r>
      <w:r>
        <w:rPr>
          <w:rFonts w:hint="eastAsia" w:ascii="仿宋_GB2312" w:hAnsi="Times New Roman" w:eastAsia="仿宋_GB2312" w:cs="仿宋_GB2312"/>
          <w:b w:val="0"/>
          <w:bCs w:val="0"/>
          <w:caps w:val="0"/>
          <w:color w:val="auto"/>
          <w:kern w:val="2"/>
          <w:szCs w:val="32"/>
          <w:vertAlign w:val="baseline"/>
          <w:lang w:val="en-US" w:eastAsia="zh-CN" w:bidi="ar"/>
        </w:rPr>
        <w:t>）。</w:t>
      </w:r>
    </w:p>
    <w:p w14:paraId="457DF9A4">
      <w:pPr>
        <w:numPr>
          <w:ilvl w:val="-1"/>
          <w:numId w:val="0"/>
        </w:numPr>
        <w:tabs>
          <w:tab w:val="center" w:pos="4475"/>
        </w:tabs>
        <w:suppressAutoHyphens w:val="0"/>
        <w:autoSpaceDN w:val="0"/>
        <w:spacing w:line="560" w:lineRule="exact"/>
        <w:ind w:firstLine="645" w:firstLineChars="0"/>
        <w:outlineLvl w:val="9"/>
        <w:rPr>
          <w:rFonts w:hint="eastAsia" w:ascii="仿宋" w:hAnsi="仿宋" w:eastAsia="仿宋" w:cs="仿宋"/>
          <w:szCs w:val="32"/>
          <w:lang w:val="en-US" w:eastAsia="zh-CN"/>
        </w:rPr>
      </w:pPr>
      <w:r>
        <w:rPr>
          <w:rFonts w:hint="eastAsia" w:ascii="仿宋" w:hAnsi="仿宋" w:eastAsia="仿宋" w:cs="仿宋"/>
          <w:kern w:val="2"/>
          <w:sz w:val="32"/>
          <w:szCs w:val="32"/>
          <w:lang w:val="en-US" w:eastAsia="zh-CN" w:bidi="ar-SA"/>
        </w:rPr>
        <w:t>（二）</w:t>
      </w:r>
      <w:r>
        <w:rPr>
          <w:rFonts w:hint="eastAsia" w:ascii="仿宋" w:hAnsi="仿宋" w:eastAsia="仿宋" w:cs="仿宋"/>
          <w:szCs w:val="32"/>
          <w:lang w:val="en-US" w:eastAsia="zh-CN"/>
        </w:rPr>
        <w:t>重点项目预算绩效目标说明</w:t>
      </w:r>
    </w:p>
    <w:p w14:paraId="36EF0F2E">
      <w:pPr>
        <w:numPr>
          <w:ilvl w:val="-1"/>
          <w:numId w:val="0"/>
        </w:numPr>
        <w:tabs>
          <w:tab w:val="center" w:pos="4475"/>
        </w:tabs>
        <w:suppressAutoHyphens w:val="0"/>
        <w:autoSpaceDN w:val="0"/>
        <w:spacing w:line="560" w:lineRule="exact"/>
        <w:ind w:firstLine="645" w:firstLineChars="0"/>
        <w:outlineLvl w:val="9"/>
        <w:rPr>
          <w:rFonts w:hint="eastAsia" w:ascii="仿宋" w:hAnsi="仿宋" w:eastAsia="仿宋" w:cs="仿宋"/>
          <w:szCs w:val="32"/>
          <w:u w:val="none"/>
          <w:lang w:val="en-US" w:eastAsia="zh-CN"/>
        </w:rPr>
      </w:pPr>
      <w:r>
        <w:rPr>
          <w:rFonts w:hint="eastAsia" w:ascii="仿宋" w:hAnsi="仿宋" w:eastAsia="仿宋" w:cs="仿宋"/>
          <w:szCs w:val="32"/>
          <w:u w:val="none"/>
          <w:lang w:val="en-US" w:eastAsia="zh-CN"/>
        </w:rPr>
        <w:t>我单位2026</w:t>
      </w:r>
      <w:r>
        <w:rPr>
          <w:rFonts w:hint="eastAsia" w:ascii="仿宋" w:hAnsi="仿宋" w:eastAsia="仿宋" w:cs="仿宋"/>
          <w:szCs w:val="32"/>
          <w:u w:val="none"/>
          <w:lang w:val="en-US" w:eastAsia="zh-CN"/>
        </w:rPr>
        <w:t>年预算暂未安排重点项目。</w:t>
      </w:r>
    </w:p>
    <w:p w14:paraId="140D9A6A">
      <w:pPr>
        <w:pStyle w:val="2"/>
        <w:spacing w:before="0" w:after="0" w:line="560" w:lineRule="exact"/>
        <w:ind w:firstLine="883" w:firstLineChars="200"/>
        <w:rPr>
          <w:rFonts w:hint="eastAsia"/>
        </w:rPr>
      </w:pPr>
      <w:r>
        <w:rPr>
          <w:rFonts w:hint="eastAsia"/>
        </w:rPr>
        <w:t>第三部分：名词解释</w:t>
      </w:r>
    </w:p>
    <w:p w14:paraId="3980CBF5">
      <w:pPr>
        <w:pStyle w:val="3"/>
        <w:adjustRightInd/>
        <w:snapToGrid/>
        <w:spacing w:before="0" w:after="0" w:line="560" w:lineRule="exact"/>
        <w:ind w:firstLine="960" w:firstLineChars="300"/>
        <w:rPr>
          <w:rFonts w:hint="eastAsia"/>
          <w:b w:val="0"/>
          <w:bCs/>
        </w:rPr>
      </w:pPr>
      <w:r>
        <w:rPr>
          <w:rFonts w:hint="eastAsia"/>
          <w:b w:val="0"/>
          <w:bCs/>
          <w:lang w:eastAsia="zh-CN"/>
        </w:rPr>
        <w:t>一、</w:t>
      </w:r>
      <w:r>
        <w:rPr>
          <w:rFonts w:hint="eastAsia"/>
          <w:b w:val="0"/>
          <w:bCs/>
        </w:rPr>
        <w:t>收入科目</w:t>
      </w:r>
    </w:p>
    <w:p w14:paraId="20515616">
      <w:pPr>
        <w:adjustRightInd w:val="0"/>
        <w:snapToGrid w:val="0"/>
        <w:spacing w:line="560" w:lineRule="exact"/>
        <w:ind w:right="-333" w:rightChars="-104" w:firstLine="640" w:firstLineChars="200"/>
        <w:rPr>
          <w:rFonts w:hint="eastAsia" w:ascii="仿宋" w:hAnsi="仿宋" w:eastAsia="仿宋" w:cs="仿宋"/>
          <w:szCs w:val="32"/>
        </w:rPr>
      </w:pPr>
      <w:r>
        <w:rPr>
          <w:rFonts w:hint="eastAsia" w:ascii="仿宋" w:hAnsi="仿宋" w:eastAsia="仿宋" w:cs="仿宋"/>
          <w:szCs w:val="32"/>
          <w:lang w:eastAsia="zh-CN"/>
        </w:rPr>
        <w:t>（一）</w:t>
      </w:r>
      <w:r>
        <w:rPr>
          <w:rFonts w:hint="eastAsia" w:ascii="仿宋" w:hAnsi="仿宋" w:eastAsia="仿宋" w:cs="仿宋"/>
          <w:szCs w:val="32"/>
        </w:rPr>
        <w:t>一般公共预算拨款收入：指自治区财政部门当年拨付的资金。</w:t>
      </w:r>
    </w:p>
    <w:p w14:paraId="7340B907">
      <w:pPr>
        <w:adjustRightInd w:val="0"/>
        <w:snapToGrid w:val="0"/>
        <w:spacing w:line="560" w:lineRule="exact"/>
        <w:ind w:right="-333" w:rightChars="-104" w:firstLine="640" w:firstLineChars="200"/>
        <w:rPr>
          <w:rFonts w:hint="eastAsia" w:ascii="仿宋" w:hAnsi="仿宋" w:eastAsia="仿宋" w:cs="仿宋"/>
          <w:szCs w:val="32"/>
        </w:rPr>
      </w:pPr>
      <w:r>
        <w:rPr>
          <w:rFonts w:hint="eastAsia" w:ascii="仿宋" w:hAnsi="仿宋" w:eastAsia="仿宋" w:cs="仿宋"/>
          <w:szCs w:val="32"/>
          <w:lang w:eastAsia="zh-CN"/>
        </w:rPr>
        <w:t>（二）</w:t>
      </w:r>
      <w:r>
        <w:rPr>
          <w:rFonts w:hint="eastAsia" w:ascii="仿宋" w:hAnsi="仿宋" w:eastAsia="仿宋" w:cs="仿宋"/>
          <w:szCs w:val="32"/>
        </w:rPr>
        <w:t>事业收入：指事业单位开展专业业务活动及辅助活动所取得的收入。</w:t>
      </w:r>
    </w:p>
    <w:p w14:paraId="3FB47C19">
      <w:pPr>
        <w:adjustRightInd w:val="0"/>
        <w:snapToGrid w:val="0"/>
        <w:spacing w:line="560" w:lineRule="exact"/>
        <w:ind w:right="-333" w:rightChars="-104" w:firstLine="640" w:firstLineChars="200"/>
        <w:rPr>
          <w:rFonts w:hint="eastAsia" w:ascii="仿宋" w:hAnsi="仿宋" w:eastAsia="仿宋" w:cs="仿宋"/>
          <w:szCs w:val="32"/>
        </w:rPr>
      </w:pPr>
      <w:r>
        <w:rPr>
          <w:rFonts w:hint="eastAsia" w:ascii="仿宋" w:hAnsi="仿宋" w:eastAsia="仿宋" w:cs="仿宋"/>
          <w:szCs w:val="32"/>
          <w:lang w:eastAsia="zh-CN"/>
        </w:rPr>
        <w:t>（三）</w:t>
      </w:r>
      <w:r>
        <w:rPr>
          <w:rFonts w:hint="eastAsia" w:ascii="仿宋" w:hAnsi="仿宋" w:eastAsia="仿宋" w:cs="仿宋"/>
          <w:szCs w:val="32"/>
        </w:rPr>
        <w:t>其他收入：指除“财政拨款收入”“事业收入”“经营收入”等以外的收入。</w:t>
      </w:r>
    </w:p>
    <w:p w14:paraId="1451556A">
      <w:pPr>
        <w:adjustRightInd w:val="0"/>
        <w:snapToGrid w:val="0"/>
        <w:spacing w:line="560" w:lineRule="exact"/>
        <w:ind w:right="-333" w:rightChars="-104" w:firstLine="640" w:firstLineChars="200"/>
        <w:rPr>
          <w:rFonts w:hint="eastAsia" w:ascii="仿宋" w:hAnsi="仿宋" w:eastAsia="仿宋" w:cs="仿宋"/>
          <w:szCs w:val="32"/>
        </w:rPr>
      </w:pPr>
      <w:r>
        <w:rPr>
          <w:rFonts w:hint="eastAsia" w:ascii="仿宋" w:hAnsi="仿宋" w:eastAsia="仿宋" w:cs="仿宋"/>
          <w:szCs w:val="32"/>
          <w:lang w:eastAsia="zh-CN"/>
        </w:rPr>
        <w:t>（四）</w:t>
      </w:r>
      <w:r>
        <w:rPr>
          <w:rFonts w:hint="eastAsia" w:ascii="仿宋" w:hAnsi="仿宋" w:eastAsia="仿宋" w:cs="仿宋"/>
          <w:szCs w:val="32"/>
        </w:rPr>
        <w:t>上年结转结余：指以前年度尚未完成、结转到本年按有关规定继续使用的资金。</w:t>
      </w:r>
    </w:p>
    <w:p w14:paraId="28FA7E9C">
      <w:pPr>
        <w:pStyle w:val="3"/>
        <w:adjustRightInd/>
        <w:snapToGrid/>
        <w:spacing w:before="0" w:after="0" w:line="560" w:lineRule="exact"/>
        <w:ind w:firstLine="640" w:firstLineChars="200"/>
        <w:rPr>
          <w:rFonts w:hint="eastAsia" w:ascii="Arial" w:hAnsi="Arial" w:eastAsia="黑体" w:cs="Times New Roman"/>
          <w:b w:val="0"/>
          <w:bCs/>
          <w:szCs w:val="24"/>
        </w:rPr>
      </w:pPr>
      <w:r>
        <w:rPr>
          <w:rFonts w:hint="eastAsia" w:ascii="Arial" w:hAnsi="Arial" w:eastAsia="黑体" w:cs="Times New Roman"/>
          <w:b w:val="0"/>
          <w:bCs/>
          <w:szCs w:val="24"/>
          <w:lang w:eastAsia="zh-CN"/>
        </w:rPr>
        <w:t>二、</w:t>
      </w:r>
      <w:r>
        <w:rPr>
          <w:rFonts w:hint="eastAsia" w:ascii="Arial" w:hAnsi="Arial" w:eastAsia="黑体" w:cs="Times New Roman"/>
          <w:b w:val="0"/>
          <w:bCs/>
          <w:szCs w:val="24"/>
        </w:rPr>
        <w:t>支出科目</w:t>
      </w:r>
    </w:p>
    <w:p w14:paraId="210706EB">
      <w:pPr>
        <w:adjustRightInd w:val="0"/>
        <w:snapToGrid w:val="0"/>
        <w:spacing w:beforeLines="0" w:afterLines="0" w:line="560" w:lineRule="exact"/>
        <w:ind w:right="-333" w:rightChars="-104" w:firstLine="640" w:firstLineChars="200"/>
        <w:rPr>
          <w:rFonts w:hint="eastAsia" w:ascii="仿宋" w:hAnsi="仿宋" w:eastAsia="仿宋" w:cs="仿宋"/>
          <w:szCs w:val="32"/>
        </w:rPr>
      </w:pPr>
      <w:r>
        <w:rPr>
          <w:rFonts w:hint="eastAsia" w:ascii="仿宋" w:hAnsi="仿宋" w:eastAsia="仿宋" w:cs="仿宋"/>
          <w:szCs w:val="32"/>
          <w:lang w:eastAsia="zh-CN"/>
        </w:rPr>
        <w:t>（一）</w:t>
      </w:r>
      <w:r>
        <w:rPr>
          <w:rFonts w:hint="eastAsia" w:ascii="仿宋" w:hAnsi="仿宋" w:eastAsia="仿宋" w:cs="仿宋"/>
          <w:szCs w:val="32"/>
        </w:rPr>
        <w:t>社会保障和就业（类）行政事业单位养老（款）：</w:t>
      </w:r>
    </w:p>
    <w:p w14:paraId="484DE3A6">
      <w:pPr>
        <w:adjustRightInd w:val="0"/>
        <w:snapToGrid w:val="0"/>
        <w:spacing w:beforeLines="0" w:afterLines="0" w:line="560" w:lineRule="exact"/>
        <w:ind w:right="-333" w:rightChars="-104" w:firstLine="640" w:firstLineChars="200"/>
        <w:rPr>
          <w:rFonts w:hint="eastAsia" w:ascii="仿宋" w:hAnsi="仿宋" w:eastAsia="仿宋" w:cs="仿宋"/>
          <w:szCs w:val="32"/>
        </w:rPr>
      </w:pPr>
      <w:r>
        <w:rPr>
          <w:rFonts w:hint="eastAsia" w:ascii="仿宋" w:hAnsi="仿宋" w:eastAsia="仿宋" w:cs="仿宋"/>
          <w:szCs w:val="32"/>
          <w:lang w:eastAsia="zh-CN"/>
        </w:rPr>
        <w:t>1</w:t>
      </w:r>
      <w:r>
        <w:rPr>
          <w:rFonts w:hint="eastAsia" w:ascii="仿宋" w:hAnsi="仿宋" w:eastAsia="仿宋" w:cs="仿宋"/>
          <w:szCs w:val="32"/>
          <w:lang w:val="en-US" w:eastAsia="zh-CN"/>
        </w:rPr>
        <w:t>.</w:t>
      </w:r>
      <w:r>
        <w:rPr>
          <w:rFonts w:hint="eastAsia" w:ascii="仿宋" w:hAnsi="仿宋" w:eastAsia="仿宋" w:cs="仿宋"/>
          <w:szCs w:val="32"/>
        </w:rPr>
        <w:t>社会保障和就业（类）行政事业单位养老支出（款）机关事业单位基本养老保险缴费支出（项）：主要用于支付行政及事业单位在职职工的单位养老保险费用。</w:t>
      </w:r>
    </w:p>
    <w:p w14:paraId="2713E3E1">
      <w:pPr>
        <w:adjustRightInd w:val="0"/>
        <w:snapToGrid w:val="0"/>
        <w:spacing w:line="560" w:lineRule="exact"/>
        <w:ind w:right="-333" w:rightChars="-104" w:firstLine="640" w:firstLineChars="200"/>
        <w:rPr>
          <w:rFonts w:hint="eastAsia" w:ascii="仿宋" w:hAnsi="仿宋" w:eastAsia="仿宋" w:cs="仿宋"/>
          <w:szCs w:val="32"/>
        </w:rPr>
      </w:pPr>
      <w:r>
        <w:rPr>
          <w:rFonts w:hint="eastAsia" w:ascii="仿宋" w:hAnsi="仿宋" w:eastAsia="仿宋" w:cs="仿宋"/>
          <w:szCs w:val="32"/>
          <w:lang w:eastAsia="zh-CN"/>
        </w:rPr>
        <w:t>2</w:t>
      </w:r>
      <w:r>
        <w:rPr>
          <w:rFonts w:hint="eastAsia" w:ascii="仿宋" w:hAnsi="仿宋" w:eastAsia="仿宋" w:cs="仿宋"/>
          <w:szCs w:val="32"/>
          <w:lang w:val="en-US" w:eastAsia="zh-CN"/>
        </w:rPr>
        <w:t>.</w:t>
      </w:r>
      <w:r>
        <w:rPr>
          <w:rFonts w:hint="eastAsia" w:ascii="仿宋" w:hAnsi="仿宋" w:eastAsia="仿宋" w:cs="仿宋"/>
          <w:szCs w:val="32"/>
        </w:rPr>
        <w:t>社会保障和就业（类）行政事业单位养老支出（款）机关事业单位职业年金缴费支出（项）：主要用于支付行政及事业单位在职职工单位职业年金费用。</w:t>
      </w:r>
    </w:p>
    <w:p w14:paraId="2793D162">
      <w:pPr>
        <w:adjustRightInd w:val="0"/>
        <w:snapToGrid w:val="0"/>
        <w:spacing w:line="560" w:lineRule="exact"/>
        <w:ind w:right="-333" w:rightChars="-104" w:firstLine="640" w:firstLineChars="200"/>
        <w:rPr>
          <w:rFonts w:hint="eastAsia" w:ascii="仿宋" w:hAnsi="仿宋" w:eastAsia="仿宋" w:cs="仿宋"/>
          <w:szCs w:val="32"/>
        </w:rPr>
      </w:pPr>
      <w:r>
        <w:rPr>
          <w:rFonts w:hint="eastAsia" w:ascii="仿宋" w:hAnsi="仿宋" w:eastAsia="仿宋" w:cs="仿宋"/>
          <w:szCs w:val="32"/>
          <w:lang w:eastAsia="zh-CN"/>
        </w:rPr>
        <w:t>（二）</w:t>
      </w:r>
      <w:r>
        <w:rPr>
          <w:rFonts w:hint="eastAsia" w:ascii="仿宋" w:hAnsi="仿宋" w:eastAsia="仿宋" w:cs="仿宋"/>
          <w:szCs w:val="32"/>
        </w:rPr>
        <w:t>卫生健康（类）行政事业单位医疗（款）：</w:t>
      </w:r>
    </w:p>
    <w:p w14:paraId="4B78A83B">
      <w:pPr>
        <w:adjustRightInd w:val="0"/>
        <w:snapToGrid w:val="0"/>
        <w:spacing w:line="560" w:lineRule="exact"/>
        <w:ind w:right="-333" w:rightChars="-104" w:firstLine="640" w:firstLineChars="200"/>
        <w:rPr>
          <w:rFonts w:hint="eastAsia" w:ascii="仿宋" w:hAnsi="仿宋" w:eastAsia="仿宋" w:cs="仿宋"/>
          <w:szCs w:val="32"/>
        </w:rPr>
      </w:pPr>
      <w:r>
        <w:rPr>
          <w:rFonts w:hint="eastAsia" w:ascii="仿宋" w:hAnsi="仿宋" w:eastAsia="仿宋" w:cs="仿宋"/>
          <w:szCs w:val="32"/>
          <w:lang w:eastAsia="zh-CN"/>
        </w:rPr>
        <w:t>1</w:t>
      </w:r>
      <w:r>
        <w:rPr>
          <w:rFonts w:hint="eastAsia" w:ascii="仿宋" w:hAnsi="仿宋" w:eastAsia="仿宋" w:cs="仿宋"/>
          <w:szCs w:val="32"/>
          <w:lang w:val="en-US" w:eastAsia="zh-CN"/>
        </w:rPr>
        <w:t>.</w:t>
      </w:r>
      <w:r>
        <w:rPr>
          <w:rFonts w:hint="eastAsia" w:ascii="仿宋" w:hAnsi="仿宋" w:eastAsia="仿宋" w:cs="仿宋"/>
          <w:szCs w:val="32"/>
        </w:rPr>
        <w:t>卫生健康支出（类）行政事业单位医疗（款）事业单位医疗（项）：主要是根据自治区统一规定，按事业单位在职职工工资总额的一定比例计缴的医疗保险。</w:t>
      </w:r>
    </w:p>
    <w:p w14:paraId="7ADD88D9">
      <w:pPr>
        <w:adjustRightInd w:val="0"/>
        <w:snapToGrid w:val="0"/>
        <w:spacing w:line="560" w:lineRule="exact"/>
        <w:ind w:right="-333" w:rightChars="-104" w:firstLine="640" w:firstLineChars="200"/>
        <w:rPr>
          <w:rFonts w:hint="eastAsia" w:ascii="仿宋" w:hAnsi="仿宋" w:eastAsia="仿宋" w:cs="仿宋"/>
          <w:szCs w:val="32"/>
        </w:rPr>
      </w:pPr>
      <w:r>
        <w:rPr>
          <w:rFonts w:hint="eastAsia" w:ascii="仿宋" w:hAnsi="仿宋" w:eastAsia="仿宋" w:cs="仿宋"/>
          <w:szCs w:val="32"/>
          <w:lang w:eastAsia="zh-CN"/>
        </w:rPr>
        <w:t>2</w:t>
      </w:r>
      <w:r>
        <w:rPr>
          <w:rFonts w:hint="eastAsia" w:ascii="仿宋" w:hAnsi="仿宋" w:eastAsia="仿宋" w:cs="仿宋"/>
          <w:szCs w:val="32"/>
          <w:lang w:val="en-US" w:eastAsia="zh-CN"/>
        </w:rPr>
        <w:t>.</w:t>
      </w:r>
      <w:r>
        <w:rPr>
          <w:rFonts w:hint="eastAsia" w:ascii="仿宋" w:hAnsi="仿宋" w:eastAsia="仿宋" w:cs="仿宋"/>
          <w:szCs w:val="32"/>
        </w:rPr>
        <w:t>卫生健康支出（类）行政事业单位医疗（款）公务员医疗补助（项）：反映财政部门安排的公务员医疗补助经费。</w:t>
      </w:r>
    </w:p>
    <w:p w14:paraId="3E4CDC29">
      <w:pPr>
        <w:adjustRightInd w:val="0"/>
        <w:snapToGrid w:val="0"/>
        <w:spacing w:line="560" w:lineRule="exact"/>
        <w:ind w:right="-333" w:rightChars="-104" w:firstLine="640" w:firstLineChars="200"/>
        <w:rPr>
          <w:rFonts w:hint="eastAsia" w:ascii="仿宋" w:hAnsi="仿宋" w:eastAsia="仿宋" w:cs="仿宋"/>
          <w:szCs w:val="32"/>
        </w:rPr>
      </w:pPr>
      <w:r>
        <w:rPr>
          <w:rFonts w:hint="eastAsia" w:ascii="仿宋" w:hAnsi="仿宋" w:eastAsia="仿宋" w:cs="仿宋"/>
          <w:szCs w:val="32"/>
          <w:lang w:eastAsia="zh-CN"/>
        </w:rPr>
        <w:t>（三）</w:t>
      </w:r>
      <w:r>
        <w:rPr>
          <w:rFonts w:hint="eastAsia" w:ascii="仿宋" w:hAnsi="仿宋" w:eastAsia="仿宋" w:cs="仿宋"/>
          <w:szCs w:val="32"/>
        </w:rPr>
        <w:t>交通运输（类）：</w:t>
      </w:r>
    </w:p>
    <w:p w14:paraId="12EBFFA6">
      <w:pPr>
        <w:adjustRightInd w:val="0"/>
        <w:snapToGrid w:val="0"/>
        <w:spacing w:line="560" w:lineRule="exact"/>
        <w:ind w:right="-333" w:rightChars="-104" w:firstLine="640" w:firstLineChars="200"/>
        <w:rPr>
          <w:rFonts w:hint="eastAsia" w:ascii="仿宋" w:hAnsi="仿宋" w:eastAsia="仿宋" w:cs="仿宋"/>
          <w:szCs w:val="32"/>
        </w:rPr>
      </w:pPr>
      <w:r>
        <w:rPr>
          <w:rFonts w:hint="eastAsia" w:ascii="仿宋" w:hAnsi="仿宋" w:eastAsia="仿宋" w:cs="仿宋"/>
          <w:szCs w:val="32"/>
          <w:lang w:val="en-US" w:eastAsia="zh-CN"/>
        </w:rPr>
        <w:t>1.</w:t>
      </w:r>
      <w:r>
        <w:rPr>
          <w:rFonts w:hint="eastAsia" w:ascii="仿宋" w:hAnsi="仿宋" w:eastAsia="仿宋" w:cs="仿宋"/>
          <w:szCs w:val="32"/>
        </w:rPr>
        <w:t>公路水路运输（款）公路建设（项）：反映公路新建和改扩建支出，特大型桥梁建设、公路客货运站（场）以及公路相关设备设施建设支出。</w:t>
      </w:r>
    </w:p>
    <w:p w14:paraId="0C5EA6A1">
      <w:pPr>
        <w:adjustRightInd w:val="0"/>
        <w:snapToGrid w:val="0"/>
        <w:spacing w:line="560" w:lineRule="exact"/>
        <w:ind w:right="-333" w:rightChars="-104" w:firstLine="640" w:firstLineChars="200"/>
        <w:rPr>
          <w:rFonts w:hint="eastAsia" w:ascii="仿宋" w:hAnsi="仿宋" w:eastAsia="仿宋" w:cs="仿宋"/>
          <w:szCs w:val="32"/>
        </w:rPr>
      </w:pPr>
      <w:r>
        <w:rPr>
          <w:rFonts w:hint="eastAsia" w:ascii="仿宋" w:hAnsi="仿宋" w:eastAsia="仿宋" w:cs="仿宋"/>
          <w:szCs w:val="32"/>
          <w:lang w:val="en-US" w:eastAsia="zh-CN"/>
        </w:rPr>
        <w:t>2.</w:t>
      </w:r>
      <w:r>
        <w:rPr>
          <w:rFonts w:hint="eastAsia" w:ascii="仿宋" w:hAnsi="仿宋" w:eastAsia="仿宋" w:cs="仿宋"/>
          <w:szCs w:val="32"/>
        </w:rPr>
        <w:t>公路水路运输（款）公路养护（项）：反映公路养护支出。</w:t>
      </w:r>
    </w:p>
    <w:p w14:paraId="1930C5A2">
      <w:pPr>
        <w:adjustRightInd w:val="0"/>
        <w:snapToGrid w:val="0"/>
        <w:spacing w:line="560" w:lineRule="exact"/>
        <w:ind w:right="-333" w:rightChars="-104" w:firstLine="640" w:firstLineChars="200"/>
        <w:rPr>
          <w:rFonts w:hint="eastAsia" w:ascii="仿宋" w:hAnsi="仿宋" w:eastAsia="仿宋" w:cs="仿宋"/>
          <w:szCs w:val="32"/>
        </w:rPr>
      </w:pPr>
      <w:r>
        <w:rPr>
          <w:rFonts w:hint="eastAsia" w:ascii="仿宋" w:hAnsi="仿宋" w:eastAsia="仿宋" w:cs="仿宋"/>
          <w:szCs w:val="32"/>
          <w:lang w:val="en-US" w:eastAsia="zh-CN"/>
        </w:rPr>
        <w:t>3.</w:t>
      </w:r>
      <w:r>
        <w:rPr>
          <w:rFonts w:hint="eastAsia" w:ascii="仿宋" w:hAnsi="仿宋" w:eastAsia="仿宋" w:cs="仿宋"/>
          <w:szCs w:val="32"/>
        </w:rPr>
        <w:t>公路水路运输（款）其他公路水路运输支出（项）：指除上述项目之外的用于其他公路水路运输事务的支出。</w:t>
      </w:r>
    </w:p>
    <w:p w14:paraId="2317AA21">
      <w:pPr>
        <w:adjustRightInd w:val="0"/>
        <w:snapToGrid w:val="0"/>
        <w:spacing w:line="560" w:lineRule="exact"/>
        <w:ind w:right="-333" w:rightChars="-104" w:firstLine="640" w:firstLineChars="200"/>
        <w:rPr>
          <w:rFonts w:hint="eastAsia" w:ascii="仿宋" w:hAnsi="仿宋" w:eastAsia="仿宋" w:cs="仿宋"/>
          <w:szCs w:val="32"/>
        </w:rPr>
      </w:pPr>
      <w:r>
        <w:rPr>
          <w:rFonts w:hint="eastAsia" w:ascii="仿宋" w:hAnsi="仿宋" w:eastAsia="仿宋" w:cs="仿宋"/>
          <w:szCs w:val="32"/>
          <w:lang w:eastAsia="zh-CN"/>
        </w:rPr>
        <w:t>（四）</w:t>
      </w:r>
      <w:r>
        <w:rPr>
          <w:rFonts w:hint="eastAsia" w:ascii="仿宋" w:hAnsi="仿宋" w:eastAsia="仿宋" w:cs="仿宋"/>
          <w:szCs w:val="32"/>
        </w:rPr>
        <w:t>交通运输（类）车辆购置税支出（款）车辆购置税用于公路等基础设施建设支出（项）：指车辆购置税安排用于公路等基础设施管理等项目支出。</w:t>
      </w:r>
    </w:p>
    <w:p w14:paraId="0BC1A862">
      <w:pPr>
        <w:adjustRightInd w:val="0"/>
        <w:snapToGrid w:val="0"/>
        <w:spacing w:line="560" w:lineRule="exact"/>
        <w:ind w:right="-333" w:rightChars="-104" w:firstLine="640" w:firstLineChars="200"/>
        <w:rPr>
          <w:rFonts w:hint="eastAsia" w:ascii="仿宋" w:hAnsi="仿宋" w:eastAsia="仿宋" w:cs="仿宋"/>
          <w:szCs w:val="32"/>
        </w:rPr>
      </w:pPr>
      <w:r>
        <w:rPr>
          <w:rFonts w:hint="eastAsia" w:ascii="仿宋" w:hAnsi="仿宋" w:eastAsia="仿宋" w:cs="仿宋"/>
          <w:szCs w:val="32"/>
          <w:lang w:eastAsia="zh-CN"/>
        </w:rPr>
        <w:t>（五）</w:t>
      </w:r>
      <w:r>
        <w:rPr>
          <w:rFonts w:hint="eastAsia" w:ascii="仿宋" w:hAnsi="仿宋" w:eastAsia="仿宋" w:cs="仿宋"/>
          <w:szCs w:val="32"/>
        </w:rPr>
        <w:t>交通运输（类）车辆购置税支出（款）其他交通运输支出（项）：指车辆购置税安排的其他项目支出。</w:t>
      </w:r>
    </w:p>
    <w:p w14:paraId="23E2B459">
      <w:pPr>
        <w:adjustRightInd w:val="0"/>
        <w:snapToGrid w:val="0"/>
        <w:spacing w:line="560" w:lineRule="exact"/>
        <w:ind w:right="-333" w:rightChars="-104" w:firstLine="640" w:firstLineChars="200"/>
        <w:rPr>
          <w:rFonts w:hint="eastAsia" w:ascii="仿宋" w:hAnsi="仿宋" w:eastAsia="仿宋" w:cs="仿宋"/>
          <w:szCs w:val="32"/>
        </w:rPr>
      </w:pPr>
      <w:r>
        <w:rPr>
          <w:rFonts w:hint="eastAsia" w:ascii="仿宋" w:hAnsi="仿宋" w:eastAsia="仿宋" w:cs="仿宋"/>
          <w:szCs w:val="32"/>
          <w:lang w:eastAsia="zh-CN"/>
        </w:rPr>
        <w:t>（六）</w:t>
      </w:r>
      <w:r>
        <w:rPr>
          <w:rFonts w:hint="eastAsia" w:ascii="仿宋" w:hAnsi="仿宋" w:eastAsia="仿宋" w:cs="仿宋"/>
          <w:szCs w:val="32"/>
        </w:rPr>
        <w:t>住房保障支出（类）住房改革支出（款）住房公积金（项）：主要是按照国家统一规定，为交通运输厅机关和厅属事业单位职工计缴的住房公积金。</w:t>
      </w:r>
    </w:p>
    <w:p w14:paraId="5D2B9FBE">
      <w:pPr>
        <w:adjustRightInd w:val="0"/>
        <w:snapToGrid w:val="0"/>
        <w:spacing w:line="560" w:lineRule="exact"/>
        <w:ind w:right="-333" w:rightChars="-104" w:firstLine="640" w:firstLineChars="200"/>
        <w:rPr>
          <w:rFonts w:hint="eastAsia" w:ascii="仿宋" w:hAnsi="仿宋" w:eastAsia="仿宋" w:cs="仿宋"/>
          <w:szCs w:val="32"/>
        </w:rPr>
      </w:pPr>
      <w:r>
        <w:rPr>
          <w:rFonts w:hint="eastAsia" w:ascii="仿宋" w:hAnsi="仿宋" w:eastAsia="仿宋" w:cs="仿宋"/>
          <w:szCs w:val="32"/>
          <w:lang w:eastAsia="zh-CN"/>
        </w:rPr>
        <w:t>（七）</w:t>
      </w:r>
      <w:r>
        <w:rPr>
          <w:rFonts w:hint="eastAsia" w:ascii="仿宋" w:hAnsi="仿宋" w:eastAsia="仿宋" w:cs="仿宋"/>
          <w:szCs w:val="32"/>
        </w:rPr>
        <w:t>“三公”经费：纳入自治区财政预决算管理的“三公”经费，是指自治区本级各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车辆购置支出（含车辆购置税）及租用费、燃料费、维修费、过路过桥费、保险费、安全奖励费用等支出；公务接待费反映单位按规定开支的各类公务接待（含外宾接待）支出。</w:t>
      </w:r>
    </w:p>
    <w:p w14:paraId="0403C626">
      <w:pPr>
        <w:adjustRightInd w:val="0"/>
        <w:snapToGrid w:val="0"/>
        <w:spacing w:line="560" w:lineRule="exact"/>
        <w:ind w:right="-333" w:rightChars="-104" w:firstLine="640" w:firstLineChars="200"/>
        <w:rPr>
          <w:rFonts w:hint="eastAsia" w:ascii="仿宋" w:hAnsi="仿宋" w:eastAsia="仿宋" w:cs="仿宋"/>
          <w:szCs w:val="32"/>
        </w:rPr>
      </w:pPr>
      <w:r>
        <w:rPr>
          <w:rFonts w:hint="eastAsia" w:ascii="仿宋" w:hAnsi="仿宋" w:eastAsia="仿宋" w:cs="仿宋"/>
          <w:szCs w:val="32"/>
          <w:lang w:eastAsia="zh-CN"/>
        </w:rPr>
        <w:t>（八）</w:t>
      </w:r>
      <w:r>
        <w:rPr>
          <w:rFonts w:hint="eastAsia" w:ascii="仿宋" w:hAnsi="仿宋" w:eastAsia="仿宋" w:cs="仿宋"/>
          <w:szCs w:val="32"/>
        </w:rPr>
        <w:t>事业单位相关运行经费：为保障单位运行用于购买货物和服务的各项资金，包括办公及印刷费、邮电费、差旅费、会议费、福利费、日常维修费、专用材料及一般设备购置费、办公用房水电费、办公用房取暖费、办公用房物业管理费、公务用车运行维护费以及其他费用。</w:t>
      </w:r>
    </w:p>
    <w:p w14:paraId="26FD8E1F">
      <w:pPr>
        <w:adjustRightInd w:val="0"/>
        <w:snapToGrid w:val="0"/>
        <w:spacing w:line="560" w:lineRule="exact"/>
        <w:ind w:right="-333" w:rightChars="-104" w:firstLine="640" w:firstLineChars="200"/>
        <w:rPr>
          <w:rFonts w:hint="eastAsia" w:ascii="仿宋" w:hAnsi="仿宋" w:eastAsia="仿宋" w:cs="仿宋"/>
          <w:szCs w:val="32"/>
        </w:rPr>
      </w:pPr>
      <w:r>
        <w:rPr>
          <w:rFonts w:hint="eastAsia" w:ascii="仿宋" w:hAnsi="仿宋" w:eastAsia="仿宋" w:cs="仿宋"/>
          <w:szCs w:val="32"/>
          <w:lang w:eastAsia="zh-CN"/>
        </w:rPr>
        <w:t>（九）</w:t>
      </w:r>
      <w:r>
        <w:rPr>
          <w:rFonts w:hint="eastAsia" w:ascii="仿宋" w:hAnsi="仿宋" w:eastAsia="仿宋" w:cs="仿宋"/>
          <w:szCs w:val="32"/>
        </w:rPr>
        <w:t>基本支出：指为保障机构正常运转、完成日常工作任务而发生的人员支出和公用支出。</w:t>
      </w:r>
    </w:p>
    <w:p w14:paraId="7E16D997">
      <w:pPr>
        <w:adjustRightInd w:val="0"/>
        <w:snapToGrid w:val="0"/>
        <w:spacing w:line="560" w:lineRule="exact"/>
        <w:ind w:right="-333" w:rightChars="-104" w:firstLine="640" w:firstLineChars="200"/>
        <w:rPr>
          <w:rFonts w:hint="eastAsia" w:ascii="仿宋" w:hAnsi="仿宋" w:eastAsia="仿宋" w:cs="仿宋"/>
          <w:szCs w:val="32"/>
        </w:rPr>
      </w:pPr>
      <w:r>
        <w:rPr>
          <w:rFonts w:hint="eastAsia" w:ascii="仿宋" w:hAnsi="仿宋" w:eastAsia="仿宋" w:cs="仿宋"/>
          <w:szCs w:val="32"/>
          <w:lang w:eastAsia="zh-CN"/>
        </w:rPr>
        <w:t>（</w:t>
      </w:r>
      <w:r>
        <w:rPr>
          <w:rFonts w:hint="eastAsia" w:ascii="仿宋" w:hAnsi="仿宋" w:eastAsia="仿宋" w:cs="仿宋"/>
          <w:szCs w:val="32"/>
          <w:lang w:val="en-US" w:eastAsia="zh-CN"/>
        </w:rPr>
        <w:t>十</w:t>
      </w:r>
      <w:r>
        <w:rPr>
          <w:rFonts w:hint="eastAsia" w:ascii="仿宋" w:hAnsi="仿宋" w:eastAsia="仿宋" w:cs="仿宋"/>
          <w:szCs w:val="32"/>
          <w:lang w:eastAsia="zh-CN"/>
        </w:rPr>
        <w:t>）</w:t>
      </w:r>
      <w:r>
        <w:rPr>
          <w:rFonts w:hint="eastAsia" w:ascii="仿宋" w:hAnsi="仿宋" w:eastAsia="仿宋" w:cs="仿宋"/>
          <w:szCs w:val="32"/>
        </w:rPr>
        <w:t>项目支出：指在基本支出之外为完成特定行政任务和事业发展目标所发生的支出。</w:t>
      </w:r>
    </w:p>
    <w:p w14:paraId="2B8AECAB">
      <w:pPr>
        <w:adjustRightInd w:val="0"/>
        <w:snapToGrid w:val="0"/>
        <w:spacing w:line="560" w:lineRule="exact"/>
        <w:ind w:right="-333" w:rightChars="-104" w:firstLine="883" w:firstLineChars="200"/>
        <w:rPr>
          <w:rFonts w:hint="eastAsia"/>
          <w:b/>
          <w:bCs/>
          <w:sz w:val="44"/>
          <w:szCs w:val="44"/>
        </w:rPr>
      </w:pPr>
      <w:r>
        <w:rPr>
          <w:rFonts w:hint="eastAsia"/>
          <w:b/>
          <w:bCs/>
          <w:sz w:val="44"/>
          <w:szCs w:val="44"/>
        </w:rPr>
        <w:t>第四部分：</w:t>
      </w:r>
      <w:r>
        <w:rPr>
          <w:rFonts w:hint="eastAsia"/>
          <w:b/>
          <w:bCs/>
          <w:sz w:val="44"/>
          <w:szCs w:val="44"/>
          <w:lang w:eastAsia="zh-CN"/>
        </w:rPr>
        <w:t>自治区</w:t>
      </w:r>
      <w:r>
        <w:rPr>
          <w:rFonts w:hint="eastAsia"/>
          <w:b/>
          <w:bCs/>
          <w:sz w:val="44"/>
          <w:szCs w:val="44"/>
          <w:lang w:val="en-US" w:eastAsia="zh-CN"/>
        </w:rPr>
        <w:t>荔浦</w:t>
      </w:r>
      <w:r>
        <w:rPr>
          <w:rFonts w:hint="eastAsia"/>
          <w:b/>
          <w:bCs/>
          <w:sz w:val="44"/>
          <w:szCs w:val="44"/>
          <w:lang w:eastAsia="zh-CN"/>
        </w:rPr>
        <w:t>公路</w:t>
      </w:r>
      <w:r>
        <w:rPr>
          <w:rFonts w:hint="eastAsia"/>
          <w:b/>
          <w:bCs/>
          <w:sz w:val="44"/>
          <w:szCs w:val="44"/>
          <w:lang w:val="en-US" w:eastAsia="zh-CN"/>
        </w:rPr>
        <w:t>养护</w:t>
      </w:r>
      <w:r>
        <w:rPr>
          <w:rFonts w:hint="eastAsia"/>
          <w:b/>
          <w:bCs/>
          <w:sz w:val="44"/>
          <w:szCs w:val="44"/>
          <w:lang w:eastAsia="zh-CN"/>
        </w:rPr>
        <w:t>中心</w:t>
      </w:r>
      <w:r>
        <w:rPr>
          <w:rFonts w:hint="eastAsia"/>
          <w:b/>
          <w:bCs/>
          <w:sz w:val="44"/>
          <w:szCs w:val="44"/>
        </w:rPr>
        <w:t>202</w:t>
      </w:r>
      <w:r>
        <w:rPr>
          <w:rFonts w:hint="eastAsia"/>
          <w:b/>
          <w:bCs/>
          <w:sz w:val="44"/>
          <w:szCs w:val="44"/>
          <w:lang w:val="en-US" w:eastAsia="zh-CN"/>
        </w:rPr>
        <w:t>5</w:t>
      </w:r>
      <w:r>
        <w:rPr>
          <w:rFonts w:hint="eastAsia"/>
          <w:b/>
          <w:bCs/>
          <w:sz w:val="44"/>
          <w:szCs w:val="44"/>
        </w:rPr>
        <w:t>年预算公开报表</w:t>
      </w:r>
    </w:p>
    <w:p w14:paraId="56D7ACE3">
      <w:pPr>
        <w:numPr>
          <w:ilvl w:val="0"/>
          <w:numId w:val="0"/>
        </w:numPr>
        <w:adjustRightInd w:val="0"/>
        <w:snapToGrid w:val="0"/>
        <w:spacing w:line="560" w:lineRule="exact"/>
        <w:ind w:right="-333" w:rightChars="-104" w:firstLine="960" w:firstLineChars="300"/>
        <w:rPr>
          <w:rFonts w:hint="eastAsia" w:ascii="仿宋" w:hAnsi="仿宋" w:eastAsia="仿宋" w:cs="仿宋"/>
          <w:b w:val="0"/>
          <w:bCs/>
        </w:rPr>
      </w:pPr>
      <w:r>
        <w:rPr>
          <w:rFonts w:hint="eastAsia" w:ascii="仿宋" w:hAnsi="仿宋" w:eastAsia="仿宋" w:cs="仿宋"/>
          <w:b w:val="0"/>
          <w:bCs/>
          <w:lang w:val="en-US" w:eastAsia="zh-CN"/>
        </w:rPr>
        <w:t>一、</w:t>
      </w:r>
      <w:r>
        <w:rPr>
          <w:rFonts w:hint="eastAsia" w:ascii="仿宋" w:hAnsi="仿宋" w:eastAsia="仿宋" w:cs="仿宋"/>
          <w:b w:val="0"/>
          <w:bCs/>
          <w:lang w:eastAsia="zh-CN"/>
        </w:rPr>
        <w:t>单位</w:t>
      </w:r>
      <w:r>
        <w:rPr>
          <w:rFonts w:hint="eastAsia" w:ascii="仿宋" w:hAnsi="仿宋" w:eastAsia="仿宋" w:cs="仿宋"/>
          <w:b w:val="0"/>
          <w:bCs/>
        </w:rPr>
        <w:t>收支总体情况表（预算公开01表）</w:t>
      </w:r>
    </w:p>
    <w:p w14:paraId="10E86712">
      <w:pPr>
        <w:adjustRightInd w:val="0"/>
        <w:snapToGrid w:val="0"/>
        <w:spacing w:line="560" w:lineRule="exact"/>
        <w:ind w:right="-333" w:rightChars="-104" w:firstLine="960" w:firstLineChars="300"/>
        <w:rPr>
          <w:rFonts w:hint="eastAsia" w:ascii="仿宋" w:hAnsi="仿宋" w:eastAsia="仿宋" w:cs="仿宋"/>
          <w:b w:val="0"/>
          <w:bCs/>
        </w:rPr>
      </w:pPr>
      <w:r>
        <w:rPr>
          <w:rFonts w:hint="eastAsia" w:ascii="仿宋" w:hAnsi="仿宋" w:eastAsia="仿宋" w:cs="仿宋"/>
          <w:b w:val="0"/>
          <w:bCs/>
        </w:rPr>
        <w:t>二、</w:t>
      </w:r>
      <w:r>
        <w:rPr>
          <w:rFonts w:hint="eastAsia" w:ascii="仿宋" w:hAnsi="仿宋" w:eastAsia="仿宋" w:cs="仿宋"/>
          <w:b w:val="0"/>
          <w:bCs/>
          <w:lang w:eastAsia="zh-CN"/>
        </w:rPr>
        <w:t>单位</w:t>
      </w:r>
      <w:r>
        <w:rPr>
          <w:rFonts w:hint="eastAsia" w:ascii="仿宋" w:hAnsi="仿宋" w:eastAsia="仿宋" w:cs="仿宋"/>
          <w:b w:val="0"/>
          <w:bCs/>
        </w:rPr>
        <w:t>收入总体情况表（预算公开02表）</w:t>
      </w:r>
    </w:p>
    <w:p w14:paraId="0594B683">
      <w:pPr>
        <w:adjustRightInd w:val="0"/>
        <w:snapToGrid w:val="0"/>
        <w:spacing w:line="560" w:lineRule="exact"/>
        <w:ind w:right="-333" w:rightChars="-104" w:firstLine="960" w:firstLineChars="300"/>
        <w:rPr>
          <w:rFonts w:hint="eastAsia" w:ascii="仿宋" w:hAnsi="仿宋" w:eastAsia="仿宋" w:cs="仿宋"/>
          <w:b w:val="0"/>
          <w:bCs/>
        </w:rPr>
      </w:pPr>
      <w:r>
        <w:rPr>
          <w:rFonts w:hint="eastAsia" w:ascii="仿宋" w:hAnsi="仿宋" w:eastAsia="仿宋" w:cs="仿宋"/>
          <w:b w:val="0"/>
          <w:bCs/>
        </w:rPr>
        <w:t>三、</w:t>
      </w:r>
      <w:r>
        <w:rPr>
          <w:rFonts w:hint="eastAsia" w:ascii="仿宋" w:hAnsi="仿宋" w:eastAsia="仿宋" w:cs="仿宋"/>
          <w:b w:val="0"/>
          <w:bCs/>
          <w:lang w:eastAsia="zh-CN"/>
        </w:rPr>
        <w:t>单位</w:t>
      </w:r>
      <w:r>
        <w:rPr>
          <w:rFonts w:hint="eastAsia" w:ascii="仿宋" w:hAnsi="仿宋" w:eastAsia="仿宋" w:cs="仿宋"/>
          <w:b w:val="0"/>
          <w:bCs/>
        </w:rPr>
        <w:t>支出总体情况表（预算公开03表）</w:t>
      </w:r>
    </w:p>
    <w:p w14:paraId="0F7EAEAC">
      <w:pPr>
        <w:numPr>
          <w:ilvl w:val="0"/>
          <w:numId w:val="3"/>
        </w:numPr>
        <w:adjustRightInd w:val="0"/>
        <w:snapToGrid w:val="0"/>
        <w:spacing w:line="560" w:lineRule="exact"/>
        <w:ind w:right="-333" w:rightChars="-104" w:firstLine="960" w:firstLineChars="300"/>
        <w:rPr>
          <w:rFonts w:hint="eastAsia" w:ascii="仿宋" w:hAnsi="仿宋" w:eastAsia="仿宋" w:cs="仿宋"/>
          <w:b w:val="0"/>
          <w:bCs/>
        </w:rPr>
      </w:pPr>
      <w:r>
        <w:rPr>
          <w:rFonts w:hint="eastAsia" w:ascii="仿宋" w:hAnsi="仿宋" w:eastAsia="仿宋" w:cs="仿宋"/>
          <w:b w:val="0"/>
          <w:bCs/>
        </w:rPr>
        <w:t>财政拨款收支总体情况表（预算公开04表）</w:t>
      </w:r>
    </w:p>
    <w:p w14:paraId="21707317">
      <w:pPr>
        <w:numPr>
          <w:ilvl w:val="0"/>
          <w:numId w:val="4"/>
        </w:numPr>
        <w:adjustRightInd w:val="0"/>
        <w:snapToGrid w:val="0"/>
        <w:spacing w:line="560" w:lineRule="exact"/>
        <w:ind w:right="-333" w:rightChars="-104" w:firstLine="960" w:firstLineChars="300"/>
        <w:rPr>
          <w:rFonts w:hint="eastAsia" w:ascii="仿宋" w:hAnsi="仿宋" w:eastAsia="仿宋" w:cs="仿宋"/>
          <w:b w:val="0"/>
          <w:bCs/>
        </w:rPr>
      </w:pPr>
      <w:r>
        <w:rPr>
          <w:rFonts w:hint="eastAsia" w:ascii="仿宋" w:hAnsi="仿宋" w:eastAsia="仿宋" w:cs="仿宋"/>
          <w:b w:val="0"/>
          <w:bCs/>
        </w:rPr>
        <w:t>一般公共预算支出情况表（预算公开05表）</w:t>
      </w:r>
    </w:p>
    <w:p w14:paraId="6186D2A7">
      <w:pPr>
        <w:numPr>
          <w:ilvl w:val="0"/>
          <w:numId w:val="5"/>
        </w:numPr>
        <w:adjustRightInd w:val="0"/>
        <w:snapToGrid w:val="0"/>
        <w:spacing w:line="560" w:lineRule="exact"/>
        <w:ind w:right="-333" w:rightChars="-104" w:firstLine="960" w:firstLineChars="300"/>
        <w:rPr>
          <w:rFonts w:hint="eastAsia" w:ascii="仿宋" w:hAnsi="仿宋" w:eastAsia="仿宋" w:cs="仿宋"/>
          <w:b w:val="0"/>
          <w:bCs/>
        </w:rPr>
      </w:pPr>
      <w:r>
        <w:rPr>
          <w:rFonts w:hint="eastAsia" w:ascii="仿宋" w:hAnsi="仿宋" w:eastAsia="仿宋" w:cs="仿宋"/>
          <w:b w:val="0"/>
          <w:bCs/>
        </w:rPr>
        <w:t>一般公共预算基本支出情况表（预算公开06表）</w:t>
      </w:r>
    </w:p>
    <w:p w14:paraId="7F0D5E92">
      <w:pPr>
        <w:numPr>
          <w:ilvl w:val="0"/>
          <w:numId w:val="5"/>
        </w:numPr>
        <w:adjustRightInd w:val="0"/>
        <w:snapToGrid w:val="0"/>
        <w:spacing w:line="560" w:lineRule="exact"/>
        <w:ind w:right="-333" w:rightChars="-104" w:firstLine="960" w:firstLineChars="300"/>
        <w:rPr>
          <w:rFonts w:hint="eastAsia" w:ascii="仿宋" w:hAnsi="仿宋" w:eastAsia="仿宋" w:cs="仿宋"/>
          <w:b w:val="0"/>
          <w:bCs/>
        </w:rPr>
      </w:pPr>
      <w:r>
        <w:rPr>
          <w:rFonts w:hint="eastAsia" w:ascii="仿宋" w:hAnsi="仿宋" w:eastAsia="仿宋" w:cs="仿宋"/>
          <w:b w:val="0"/>
          <w:bCs/>
        </w:rPr>
        <w:t>财政拨款“三公”经费、会议费和培训费支出情况表（预算公开07表）</w:t>
      </w:r>
    </w:p>
    <w:p w14:paraId="514C191C">
      <w:pPr>
        <w:numPr>
          <w:ilvl w:val="0"/>
          <w:numId w:val="6"/>
        </w:numPr>
        <w:adjustRightInd w:val="0"/>
        <w:snapToGrid w:val="0"/>
        <w:spacing w:line="560" w:lineRule="exact"/>
        <w:ind w:right="-333" w:rightChars="-104" w:firstLine="960" w:firstLineChars="300"/>
        <w:rPr>
          <w:rFonts w:hint="eastAsia" w:ascii="仿宋" w:hAnsi="仿宋" w:eastAsia="仿宋" w:cs="仿宋"/>
          <w:b w:val="0"/>
          <w:bCs/>
        </w:rPr>
      </w:pPr>
      <w:r>
        <w:rPr>
          <w:rFonts w:hint="eastAsia" w:ascii="仿宋" w:hAnsi="仿宋" w:eastAsia="仿宋" w:cs="仿宋"/>
          <w:b w:val="0"/>
          <w:bCs/>
        </w:rPr>
        <w:t>政府性基金预算支出情况表（预算公开08表）</w:t>
      </w:r>
    </w:p>
    <w:p w14:paraId="4C6CACF2">
      <w:pPr>
        <w:numPr>
          <w:ilvl w:val="0"/>
          <w:numId w:val="7"/>
        </w:numPr>
        <w:adjustRightInd w:val="0"/>
        <w:snapToGrid w:val="0"/>
        <w:spacing w:line="560" w:lineRule="exact"/>
        <w:ind w:right="-333" w:rightChars="-104" w:firstLine="960" w:firstLineChars="300"/>
        <w:rPr>
          <w:rFonts w:hint="eastAsia" w:ascii="仿宋" w:hAnsi="仿宋" w:eastAsia="仿宋" w:cs="仿宋"/>
          <w:b w:val="0"/>
          <w:bCs/>
        </w:rPr>
      </w:pPr>
      <w:r>
        <w:rPr>
          <w:rFonts w:hint="eastAsia" w:ascii="仿宋" w:hAnsi="仿宋" w:eastAsia="仿宋" w:cs="仿宋"/>
          <w:b w:val="0"/>
          <w:bCs/>
        </w:rPr>
        <w:t>国有资本经营预算支出情况表（预算公开09表）</w:t>
      </w:r>
    </w:p>
    <w:p w14:paraId="005A009A">
      <w:pPr>
        <w:numPr>
          <w:ilvl w:val="0"/>
          <w:numId w:val="8"/>
        </w:numPr>
        <w:adjustRightInd w:val="0"/>
        <w:snapToGrid w:val="0"/>
        <w:spacing w:line="560" w:lineRule="exact"/>
        <w:ind w:right="-333" w:rightChars="-104" w:firstLine="960" w:firstLineChars="300"/>
        <w:rPr>
          <w:rFonts w:hint="eastAsia" w:ascii="仿宋" w:hAnsi="仿宋" w:eastAsia="仿宋" w:cs="仿宋"/>
          <w:b w:val="0"/>
          <w:bCs/>
        </w:rPr>
      </w:pPr>
      <w:r>
        <w:rPr>
          <w:rFonts w:hint="eastAsia" w:ascii="仿宋" w:hAnsi="仿宋" w:eastAsia="仿宋" w:cs="仿宋"/>
          <w:b w:val="0"/>
          <w:bCs/>
        </w:rPr>
        <w:t>自治区本级项目绩效目标公开表（预算公开10表）</w:t>
      </w:r>
    </w:p>
    <w:p w14:paraId="64F867E5">
      <w:pPr>
        <w:adjustRightInd w:val="0"/>
        <w:snapToGrid w:val="0"/>
        <w:spacing w:line="560" w:lineRule="exact"/>
        <w:ind w:right="-333" w:rightChars="-104" w:firstLine="960" w:firstLineChars="300"/>
        <w:rPr>
          <w:rFonts w:hint="eastAsia" w:ascii="仿宋" w:hAnsi="仿宋" w:eastAsia="仿宋" w:cs="仿宋"/>
          <w:b w:val="0"/>
          <w:bCs/>
        </w:rPr>
      </w:pPr>
      <w:r>
        <w:rPr>
          <w:rFonts w:hint="eastAsia" w:ascii="仿宋" w:hAnsi="仿宋" w:eastAsia="仿宋" w:cs="仿宋"/>
          <w:b w:val="0"/>
          <w:bCs/>
        </w:rPr>
        <w:t>十一、自治区对下转移支付项目绩效目标公开表（预算公开11表）</w:t>
      </w:r>
    </w:p>
    <w:p w14:paraId="513BCDCA">
      <w:pPr>
        <w:adjustRightInd w:val="0"/>
        <w:snapToGrid w:val="0"/>
        <w:spacing w:line="560" w:lineRule="exact"/>
        <w:ind w:right="-333" w:rightChars="-104" w:firstLine="640" w:firstLineChars="200"/>
        <w:rPr>
          <w:rFonts w:hint="eastAsia" w:ascii="仿宋" w:hAnsi="仿宋" w:eastAsia="仿宋" w:cs="仿宋"/>
          <w:szCs w:val="32"/>
          <w:lang w:eastAsia="zh-CN"/>
        </w:rPr>
      </w:pPr>
      <w:r>
        <w:rPr>
          <w:rFonts w:hint="eastAsia" w:ascii="仿宋" w:hAnsi="仿宋" w:eastAsia="仿宋" w:cs="仿宋"/>
          <w:szCs w:val="32"/>
        </w:rPr>
        <w:t>上述报表详见附件</w:t>
      </w:r>
      <w:r>
        <w:rPr>
          <w:rFonts w:hint="eastAsia" w:ascii="仿宋" w:hAnsi="仿宋" w:eastAsia="仿宋" w:cs="仿宋"/>
          <w:szCs w:val="32"/>
          <w:lang w:eastAsia="zh-CN"/>
        </w:rPr>
        <w:t>。</w:t>
      </w:r>
    </w:p>
    <w:p w14:paraId="5F795984">
      <w:pPr>
        <w:adjustRightInd w:val="0"/>
        <w:snapToGrid w:val="0"/>
        <w:spacing w:beforeLines="0" w:afterLines="0" w:line="560" w:lineRule="exact"/>
        <w:ind w:right="0" w:rightChars="0" w:firstLine="640" w:firstLineChars="200"/>
        <w:rPr>
          <w:rFonts w:hint="eastAsia" w:ascii="仿宋" w:hAnsi="仿宋" w:eastAsia="仿宋" w:cs="仿宋"/>
          <w:szCs w:val="32"/>
        </w:rPr>
      </w:pPr>
    </w:p>
    <w:p w14:paraId="29F0B991"/>
    <w:sectPr>
      <w:footerReference r:id="rId3" w:type="default"/>
      <w:footerReference r:id="rId4" w:type="even"/>
      <w:pgSz w:w="11906" w:h="16838"/>
      <w:pgMar w:top="2098" w:right="1417" w:bottom="1984" w:left="1587" w:header="851" w:footer="992" w:gutter="0"/>
      <w:pgNumType w:start="1"/>
      <w:cols w:space="720" w:num="1"/>
      <w:docGrid w:linePitch="634" w:charSpace="-210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简体">
    <w:altName w:val="方正舒体"/>
    <w:panose1 w:val="03000509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舒体">
    <w:panose1 w:val="02010601030101010101"/>
    <w:charset w:val="86"/>
    <w:family w:val="auto"/>
    <w:pitch w:val="default"/>
    <w:sig w:usb0="00000003"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D899FC">
    <w:pPr>
      <w:pStyle w:val="7"/>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768B79C6">
                          <w:pPr>
                            <w:pStyle w:val="7"/>
                            <w:rPr>
                              <w:rStyle w:val="11"/>
                              <w:rFonts w:hint="eastAsia" w:ascii="宋体" w:hAnsi="宋体" w:cs="宋体"/>
                              <w:sz w:val="28"/>
                              <w:szCs w:val="28"/>
                            </w:rPr>
                          </w:pPr>
                          <w:r>
                            <w:rPr>
                              <w:rStyle w:val="11"/>
                              <w:rFonts w:hint="eastAsia" w:ascii="宋体" w:hAnsi="宋体" w:cs="宋体"/>
                              <w:sz w:val="28"/>
                              <w:szCs w:val="28"/>
                            </w:rPr>
                            <w:t>—</w:t>
                          </w:r>
                          <w:r>
                            <w:rPr>
                              <w:rStyle w:val="11"/>
                              <w:rFonts w:hint="eastAsia" w:ascii="宋体" w:hAnsi="宋体" w:cs="宋体"/>
                              <w:sz w:val="28"/>
                              <w:szCs w:val="28"/>
                            </w:rPr>
                            <w:fldChar w:fldCharType="begin"/>
                          </w:r>
                          <w:r>
                            <w:rPr>
                              <w:rStyle w:val="11"/>
                              <w:rFonts w:hint="eastAsia" w:ascii="宋体" w:hAnsi="宋体" w:cs="宋体"/>
                              <w:sz w:val="28"/>
                              <w:szCs w:val="28"/>
                            </w:rPr>
                            <w:instrText xml:space="preserve">PAGE  </w:instrText>
                          </w:r>
                          <w:r>
                            <w:rPr>
                              <w:rStyle w:val="11"/>
                              <w:rFonts w:hint="eastAsia" w:ascii="宋体" w:hAnsi="宋体" w:cs="宋体"/>
                              <w:sz w:val="28"/>
                              <w:szCs w:val="28"/>
                            </w:rPr>
                            <w:fldChar w:fldCharType="separate"/>
                          </w:r>
                          <w:r>
                            <w:rPr>
                              <w:rStyle w:val="11"/>
                              <w:rFonts w:ascii="宋体" w:hAnsi="宋体" w:cs="宋体"/>
                              <w:sz w:val="28"/>
                              <w:szCs w:val="28"/>
                            </w:rPr>
                            <w:t>27</w:t>
                          </w:r>
                          <w:r>
                            <w:rPr>
                              <w:rStyle w:val="11"/>
                              <w:rFonts w:hint="eastAsia" w:ascii="宋体" w:hAnsi="宋体" w:cs="宋体"/>
                              <w:sz w:val="28"/>
                              <w:szCs w:val="28"/>
                            </w:rPr>
                            <w:fldChar w:fldCharType="end"/>
                          </w:r>
                          <w:r>
                            <w:rPr>
                              <w:rStyle w:val="11"/>
                              <w:rFonts w:hint="eastAsia" w:ascii="宋体" w:hAnsi="宋体" w:cs="宋体"/>
                              <w:sz w:val="28"/>
                              <w:szCs w:val="28"/>
                            </w:rPr>
                            <w:t>—</w:t>
                          </w:r>
                        </w:p>
                      </w:txbxContent>
                    </wps:txbx>
                    <wps:bodyPr wrap="none" lIns="0" tIns="0" rIns="0" bIns="0" upright="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Bp2gcnIAQAAmQMAAA4AAAAAAAAAAQAgAAAAHgEAAGRycy9lMm9Eb2Mu&#10;eG1sUEsFBgAAAAAGAAYAWQEAAFgFAAAAAA==&#10;">
              <v:fill on="f" focussize="0,0"/>
              <v:stroke on="f"/>
              <v:imagedata o:title=""/>
              <o:lock v:ext="edit" aspectratio="f"/>
              <v:textbox inset="0mm,0mm,0mm,0mm" style="mso-fit-shape-to-text:t;">
                <w:txbxContent>
                  <w:p w14:paraId="768B79C6">
                    <w:pPr>
                      <w:pStyle w:val="7"/>
                      <w:rPr>
                        <w:rStyle w:val="11"/>
                        <w:rFonts w:hint="eastAsia" w:ascii="宋体" w:hAnsi="宋体" w:cs="宋体"/>
                        <w:sz w:val="28"/>
                        <w:szCs w:val="28"/>
                      </w:rPr>
                    </w:pPr>
                    <w:r>
                      <w:rPr>
                        <w:rStyle w:val="11"/>
                        <w:rFonts w:hint="eastAsia" w:ascii="宋体" w:hAnsi="宋体" w:cs="宋体"/>
                        <w:sz w:val="28"/>
                        <w:szCs w:val="28"/>
                      </w:rPr>
                      <w:t>—</w:t>
                    </w:r>
                    <w:r>
                      <w:rPr>
                        <w:rStyle w:val="11"/>
                        <w:rFonts w:hint="eastAsia" w:ascii="宋体" w:hAnsi="宋体" w:cs="宋体"/>
                        <w:sz w:val="28"/>
                        <w:szCs w:val="28"/>
                      </w:rPr>
                      <w:fldChar w:fldCharType="begin"/>
                    </w:r>
                    <w:r>
                      <w:rPr>
                        <w:rStyle w:val="11"/>
                        <w:rFonts w:hint="eastAsia" w:ascii="宋体" w:hAnsi="宋体" w:cs="宋体"/>
                        <w:sz w:val="28"/>
                        <w:szCs w:val="28"/>
                      </w:rPr>
                      <w:instrText xml:space="preserve">PAGE  </w:instrText>
                    </w:r>
                    <w:r>
                      <w:rPr>
                        <w:rStyle w:val="11"/>
                        <w:rFonts w:hint="eastAsia" w:ascii="宋体" w:hAnsi="宋体" w:cs="宋体"/>
                        <w:sz w:val="28"/>
                        <w:szCs w:val="28"/>
                      </w:rPr>
                      <w:fldChar w:fldCharType="separate"/>
                    </w:r>
                    <w:r>
                      <w:rPr>
                        <w:rStyle w:val="11"/>
                        <w:rFonts w:ascii="宋体" w:hAnsi="宋体" w:cs="宋体"/>
                        <w:sz w:val="28"/>
                        <w:szCs w:val="28"/>
                      </w:rPr>
                      <w:t>27</w:t>
                    </w:r>
                    <w:r>
                      <w:rPr>
                        <w:rStyle w:val="11"/>
                        <w:rFonts w:hint="eastAsia" w:ascii="宋体" w:hAnsi="宋体" w:cs="宋体"/>
                        <w:sz w:val="28"/>
                        <w:szCs w:val="28"/>
                      </w:rPr>
                      <w:fldChar w:fldCharType="end"/>
                    </w:r>
                    <w:r>
                      <w:rPr>
                        <w:rStyle w:val="11"/>
                        <w:rFonts w:hint="eastAsia" w:ascii="宋体" w:hAnsi="宋体" w:cs="宋体"/>
                        <w:sz w:val="28"/>
                        <w:szCs w:val="28"/>
                      </w:rPr>
                      <w:t>—</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A4236B">
    <w:pPr>
      <w:pStyle w:val="7"/>
      <w:framePr w:wrap="around" w:vAnchor="text" w:hAnchor="margin" w:xAlign="center" w:y="1"/>
      <w:rPr>
        <w:rStyle w:val="11"/>
      </w:rPr>
    </w:pPr>
    <w:r>
      <w:rPr>
        <w:rStyle w:val="11"/>
      </w:rPr>
      <w:fldChar w:fldCharType="begin"/>
    </w:r>
    <w:r>
      <w:rPr>
        <w:rStyle w:val="11"/>
      </w:rPr>
      <w:instrText xml:space="preserve">PAGE  </w:instrText>
    </w:r>
    <w:r>
      <w:rPr>
        <w:rStyle w:val="11"/>
      </w:rPr>
      <w:fldChar w:fldCharType="end"/>
    </w:r>
  </w:p>
  <w:p w14:paraId="1860A51F">
    <w:pPr>
      <w:pStyle w:val="7"/>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6E1AE0F"/>
    <w:multiLevelType w:val="singleLevel"/>
    <w:tmpl w:val="96E1AE0F"/>
    <w:lvl w:ilvl="0" w:tentative="0">
      <w:start w:val="8"/>
      <w:numFmt w:val="chineseCounting"/>
      <w:suff w:val="nothing"/>
      <w:lvlText w:val="%1、"/>
      <w:lvlJc w:val="left"/>
      <w:rPr>
        <w:rFonts w:hint="eastAsia"/>
      </w:rPr>
    </w:lvl>
  </w:abstractNum>
  <w:abstractNum w:abstractNumId="1">
    <w:nsid w:val="A17D395D"/>
    <w:multiLevelType w:val="singleLevel"/>
    <w:tmpl w:val="A17D395D"/>
    <w:lvl w:ilvl="0" w:tentative="0">
      <w:start w:val="1"/>
      <w:numFmt w:val="chineseCounting"/>
      <w:suff w:val="nothing"/>
      <w:lvlText w:val="（%1）"/>
      <w:lvlJc w:val="left"/>
      <w:rPr>
        <w:rFonts w:hint="eastAsia"/>
      </w:rPr>
    </w:lvl>
  </w:abstractNum>
  <w:abstractNum w:abstractNumId="2">
    <w:nsid w:val="A8BC1457"/>
    <w:multiLevelType w:val="singleLevel"/>
    <w:tmpl w:val="A8BC1457"/>
    <w:lvl w:ilvl="0" w:tentative="0">
      <w:start w:val="9"/>
      <w:numFmt w:val="chineseCounting"/>
      <w:suff w:val="nothing"/>
      <w:lvlText w:val="%1、"/>
      <w:lvlJc w:val="left"/>
      <w:rPr>
        <w:rFonts w:hint="eastAsia"/>
      </w:rPr>
    </w:lvl>
  </w:abstractNum>
  <w:abstractNum w:abstractNumId="3">
    <w:nsid w:val="2F7662B3"/>
    <w:multiLevelType w:val="singleLevel"/>
    <w:tmpl w:val="2F7662B3"/>
    <w:lvl w:ilvl="0" w:tentative="0">
      <w:start w:val="4"/>
      <w:numFmt w:val="chineseCounting"/>
      <w:suff w:val="nothing"/>
      <w:lvlText w:val="%1、"/>
      <w:lvlJc w:val="left"/>
      <w:rPr>
        <w:rFonts w:hint="eastAsia"/>
      </w:rPr>
    </w:lvl>
  </w:abstractNum>
  <w:abstractNum w:abstractNumId="4">
    <w:nsid w:val="613E194A"/>
    <w:multiLevelType w:val="singleLevel"/>
    <w:tmpl w:val="613E194A"/>
    <w:lvl w:ilvl="0" w:tentative="0">
      <w:start w:val="5"/>
      <w:numFmt w:val="chineseCounting"/>
      <w:suff w:val="nothing"/>
      <w:lvlText w:val="%1、"/>
      <w:lvlJc w:val="left"/>
      <w:rPr>
        <w:rFonts w:hint="eastAsia"/>
      </w:rPr>
    </w:lvl>
  </w:abstractNum>
  <w:abstractNum w:abstractNumId="5">
    <w:nsid w:val="6172E9B6"/>
    <w:multiLevelType w:val="singleLevel"/>
    <w:tmpl w:val="6172E9B6"/>
    <w:lvl w:ilvl="0" w:tentative="0">
      <w:start w:val="2"/>
      <w:numFmt w:val="chineseCounting"/>
      <w:suff w:val="nothing"/>
      <w:lvlText w:val="%1、"/>
      <w:lvlJc w:val="left"/>
      <w:rPr>
        <w:rFonts w:hint="eastAsia"/>
      </w:rPr>
    </w:lvl>
  </w:abstractNum>
  <w:abstractNum w:abstractNumId="6">
    <w:nsid w:val="757D29F0"/>
    <w:multiLevelType w:val="singleLevel"/>
    <w:tmpl w:val="757D29F0"/>
    <w:lvl w:ilvl="0" w:tentative="0">
      <w:start w:val="6"/>
      <w:numFmt w:val="chineseCounting"/>
      <w:suff w:val="nothing"/>
      <w:lvlText w:val="%1、"/>
      <w:lvlJc w:val="left"/>
      <w:rPr>
        <w:rFonts w:hint="eastAsia"/>
      </w:rPr>
    </w:lvl>
  </w:abstractNum>
  <w:abstractNum w:abstractNumId="7">
    <w:nsid w:val="76675107"/>
    <w:multiLevelType w:val="singleLevel"/>
    <w:tmpl w:val="76675107"/>
    <w:lvl w:ilvl="0" w:tentative="0">
      <w:start w:val="10"/>
      <w:numFmt w:val="chineseCounting"/>
      <w:suff w:val="nothing"/>
      <w:lvlText w:val="%1、"/>
      <w:lvlJc w:val="left"/>
      <w:rPr>
        <w:rFonts w:hint="eastAsia"/>
      </w:rPr>
    </w:lvl>
  </w:abstractNum>
  <w:num w:numId="1">
    <w:abstractNumId w:val="5"/>
  </w:num>
  <w:num w:numId="2">
    <w:abstractNumId w:val="1"/>
  </w:num>
  <w:num w:numId="3">
    <w:abstractNumId w:val="3"/>
  </w:num>
  <w:num w:numId="4">
    <w:abstractNumId w:val="4"/>
  </w:num>
  <w:num w:numId="5">
    <w:abstractNumId w:val="6"/>
  </w:num>
  <w:num w:numId="6">
    <w:abstractNumId w:val="0"/>
  </w:num>
  <w:num w:numId="7">
    <w:abstractNumId w:val="2"/>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2"/>
  <w:embedSystemFonts/>
  <w:bordersDoNotSurroundHeader w:val="0"/>
  <w:bordersDoNotSurroundFooter w:val="0"/>
  <w:trackRevisions w:val="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EzZDY0YzVhMTRlY2E2YzA1NzNlMDlkY2JjMWQ0NDUifQ=="/>
  </w:docVars>
  <w:rsids>
    <w:rsidRoot w:val="00000000"/>
    <w:rsid w:val="00180C52"/>
    <w:rsid w:val="003D4818"/>
    <w:rsid w:val="00777792"/>
    <w:rsid w:val="01BC11EB"/>
    <w:rsid w:val="01C761D7"/>
    <w:rsid w:val="0266087F"/>
    <w:rsid w:val="026B46FA"/>
    <w:rsid w:val="02902A6D"/>
    <w:rsid w:val="03AF1E47"/>
    <w:rsid w:val="042B2897"/>
    <w:rsid w:val="04B7299C"/>
    <w:rsid w:val="051606B3"/>
    <w:rsid w:val="0549103C"/>
    <w:rsid w:val="05540303"/>
    <w:rsid w:val="059E0843"/>
    <w:rsid w:val="05F87B0B"/>
    <w:rsid w:val="06050512"/>
    <w:rsid w:val="06CA59A5"/>
    <w:rsid w:val="06F51A39"/>
    <w:rsid w:val="07445003"/>
    <w:rsid w:val="076A2075"/>
    <w:rsid w:val="0847054F"/>
    <w:rsid w:val="09455019"/>
    <w:rsid w:val="096603D4"/>
    <w:rsid w:val="09684744"/>
    <w:rsid w:val="09966DD2"/>
    <w:rsid w:val="0A526475"/>
    <w:rsid w:val="0B022140"/>
    <w:rsid w:val="0C4326A5"/>
    <w:rsid w:val="0D6F1F58"/>
    <w:rsid w:val="0D7D797C"/>
    <w:rsid w:val="0D803DB6"/>
    <w:rsid w:val="0DCB3014"/>
    <w:rsid w:val="0E2D3866"/>
    <w:rsid w:val="0E8D2F4D"/>
    <w:rsid w:val="0F672DA8"/>
    <w:rsid w:val="0F8C4239"/>
    <w:rsid w:val="0FDA5C70"/>
    <w:rsid w:val="10055A37"/>
    <w:rsid w:val="112D3E72"/>
    <w:rsid w:val="11C12C43"/>
    <w:rsid w:val="12C84103"/>
    <w:rsid w:val="134176B9"/>
    <w:rsid w:val="13741F37"/>
    <w:rsid w:val="13871C6A"/>
    <w:rsid w:val="14745E5C"/>
    <w:rsid w:val="149B305B"/>
    <w:rsid w:val="14A916EB"/>
    <w:rsid w:val="154126DE"/>
    <w:rsid w:val="155C3E20"/>
    <w:rsid w:val="15E728E6"/>
    <w:rsid w:val="167D1693"/>
    <w:rsid w:val="17333A73"/>
    <w:rsid w:val="173835A1"/>
    <w:rsid w:val="17C73FDE"/>
    <w:rsid w:val="17FD4D00"/>
    <w:rsid w:val="18BB267A"/>
    <w:rsid w:val="1A3C67F9"/>
    <w:rsid w:val="1B102D44"/>
    <w:rsid w:val="1B2C4019"/>
    <w:rsid w:val="1D01426F"/>
    <w:rsid w:val="1DB20626"/>
    <w:rsid w:val="1E40667A"/>
    <w:rsid w:val="1E986ACC"/>
    <w:rsid w:val="1EC870D9"/>
    <w:rsid w:val="1EDE3B19"/>
    <w:rsid w:val="1FA12F8C"/>
    <w:rsid w:val="216C58F9"/>
    <w:rsid w:val="21E93AF0"/>
    <w:rsid w:val="22490B66"/>
    <w:rsid w:val="225E44DE"/>
    <w:rsid w:val="22E62E69"/>
    <w:rsid w:val="23C26D76"/>
    <w:rsid w:val="242F533C"/>
    <w:rsid w:val="25816279"/>
    <w:rsid w:val="25900E53"/>
    <w:rsid w:val="25A27665"/>
    <w:rsid w:val="26162C02"/>
    <w:rsid w:val="26657635"/>
    <w:rsid w:val="26766168"/>
    <w:rsid w:val="274F43F6"/>
    <w:rsid w:val="279A0D31"/>
    <w:rsid w:val="27D226CF"/>
    <w:rsid w:val="27D234B6"/>
    <w:rsid w:val="27E855CE"/>
    <w:rsid w:val="27EE00B2"/>
    <w:rsid w:val="280A1C30"/>
    <w:rsid w:val="2879797C"/>
    <w:rsid w:val="28D07D4D"/>
    <w:rsid w:val="293C4F8C"/>
    <w:rsid w:val="296C15D2"/>
    <w:rsid w:val="29705D42"/>
    <w:rsid w:val="29CD0412"/>
    <w:rsid w:val="2A0624A8"/>
    <w:rsid w:val="2A930540"/>
    <w:rsid w:val="2AF120D7"/>
    <w:rsid w:val="2BB70DB0"/>
    <w:rsid w:val="2C1141C0"/>
    <w:rsid w:val="2CAD4098"/>
    <w:rsid w:val="2CF717B7"/>
    <w:rsid w:val="2D1B2488"/>
    <w:rsid w:val="2D3C71CA"/>
    <w:rsid w:val="2D637A5F"/>
    <w:rsid w:val="2DF81694"/>
    <w:rsid w:val="2E1B0186"/>
    <w:rsid w:val="2E2C683A"/>
    <w:rsid w:val="2E6C7675"/>
    <w:rsid w:val="2EAB29AD"/>
    <w:rsid w:val="2EBB5A56"/>
    <w:rsid w:val="2F446E99"/>
    <w:rsid w:val="2F5A3B86"/>
    <w:rsid w:val="300D3D16"/>
    <w:rsid w:val="30534F57"/>
    <w:rsid w:val="30C7221C"/>
    <w:rsid w:val="317C70CE"/>
    <w:rsid w:val="31BE632F"/>
    <w:rsid w:val="31F55761"/>
    <w:rsid w:val="320E2013"/>
    <w:rsid w:val="327A0EC0"/>
    <w:rsid w:val="333E523B"/>
    <w:rsid w:val="335439D8"/>
    <w:rsid w:val="33B60F22"/>
    <w:rsid w:val="33FC76B3"/>
    <w:rsid w:val="34C27FC2"/>
    <w:rsid w:val="354A1E8D"/>
    <w:rsid w:val="36263E44"/>
    <w:rsid w:val="365A6186"/>
    <w:rsid w:val="380D5436"/>
    <w:rsid w:val="386473A8"/>
    <w:rsid w:val="391A64DF"/>
    <w:rsid w:val="393C2D31"/>
    <w:rsid w:val="39D20741"/>
    <w:rsid w:val="3B0C0C2F"/>
    <w:rsid w:val="3B421FAF"/>
    <w:rsid w:val="3B4705C0"/>
    <w:rsid w:val="3B8F5BA9"/>
    <w:rsid w:val="3BD14C31"/>
    <w:rsid w:val="3BED3AE3"/>
    <w:rsid w:val="3C1D1FEB"/>
    <w:rsid w:val="3C91181B"/>
    <w:rsid w:val="3CB337E5"/>
    <w:rsid w:val="3CE9090E"/>
    <w:rsid w:val="3CE93B1B"/>
    <w:rsid w:val="3D3D62CE"/>
    <w:rsid w:val="3EDF0565"/>
    <w:rsid w:val="3F173514"/>
    <w:rsid w:val="3F181ACF"/>
    <w:rsid w:val="3F1A73D9"/>
    <w:rsid w:val="3F5A0A7B"/>
    <w:rsid w:val="3FD57736"/>
    <w:rsid w:val="417A56D0"/>
    <w:rsid w:val="41F1545E"/>
    <w:rsid w:val="4217092F"/>
    <w:rsid w:val="435A42F4"/>
    <w:rsid w:val="444B13EE"/>
    <w:rsid w:val="446D4D0C"/>
    <w:rsid w:val="45350C77"/>
    <w:rsid w:val="4577235B"/>
    <w:rsid w:val="46BE6E04"/>
    <w:rsid w:val="46E75FA1"/>
    <w:rsid w:val="470F1CB0"/>
    <w:rsid w:val="47E131F8"/>
    <w:rsid w:val="48673C78"/>
    <w:rsid w:val="488617FE"/>
    <w:rsid w:val="48CF7FC0"/>
    <w:rsid w:val="48EB7BB5"/>
    <w:rsid w:val="493176EB"/>
    <w:rsid w:val="495A212D"/>
    <w:rsid w:val="497C78E8"/>
    <w:rsid w:val="49B61A41"/>
    <w:rsid w:val="49B900C8"/>
    <w:rsid w:val="4B1516BC"/>
    <w:rsid w:val="4C9A3E35"/>
    <w:rsid w:val="4CF545ED"/>
    <w:rsid w:val="4D2D0076"/>
    <w:rsid w:val="4EA56064"/>
    <w:rsid w:val="4F1637D1"/>
    <w:rsid w:val="4F1F3298"/>
    <w:rsid w:val="4FCC79F6"/>
    <w:rsid w:val="4FCF206F"/>
    <w:rsid w:val="500C1890"/>
    <w:rsid w:val="503C45E2"/>
    <w:rsid w:val="50667228"/>
    <w:rsid w:val="50CD3018"/>
    <w:rsid w:val="50DD3087"/>
    <w:rsid w:val="50E95B7C"/>
    <w:rsid w:val="51467AE0"/>
    <w:rsid w:val="51C8534D"/>
    <w:rsid w:val="524E398C"/>
    <w:rsid w:val="52895206"/>
    <w:rsid w:val="52D47C2F"/>
    <w:rsid w:val="53E931E7"/>
    <w:rsid w:val="54523D7F"/>
    <w:rsid w:val="55060B80"/>
    <w:rsid w:val="550B5055"/>
    <w:rsid w:val="55F7066D"/>
    <w:rsid w:val="56421EAD"/>
    <w:rsid w:val="573D31F7"/>
    <w:rsid w:val="57CB0FCC"/>
    <w:rsid w:val="581D7C2B"/>
    <w:rsid w:val="58946A62"/>
    <w:rsid w:val="58CC01A0"/>
    <w:rsid w:val="58EC0E2A"/>
    <w:rsid w:val="5904656D"/>
    <w:rsid w:val="597C5CCB"/>
    <w:rsid w:val="5A3F7119"/>
    <w:rsid w:val="5ADB57F2"/>
    <w:rsid w:val="5B3A47DD"/>
    <w:rsid w:val="5BD71390"/>
    <w:rsid w:val="5C1E753D"/>
    <w:rsid w:val="5C2A6C04"/>
    <w:rsid w:val="5C337F9F"/>
    <w:rsid w:val="5CB44238"/>
    <w:rsid w:val="5CEB22F9"/>
    <w:rsid w:val="5D3709B2"/>
    <w:rsid w:val="5D445AA3"/>
    <w:rsid w:val="5D6F6FB9"/>
    <w:rsid w:val="5E0170BB"/>
    <w:rsid w:val="5F7D73B4"/>
    <w:rsid w:val="6014374B"/>
    <w:rsid w:val="60DF7241"/>
    <w:rsid w:val="611F03B9"/>
    <w:rsid w:val="614D5C82"/>
    <w:rsid w:val="61DC0CBA"/>
    <w:rsid w:val="61E864A4"/>
    <w:rsid w:val="626374CF"/>
    <w:rsid w:val="62C15004"/>
    <w:rsid w:val="65257F68"/>
    <w:rsid w:val="65D00406"/>
    <w:rsid w:val="66186012"/>
    <w:rsid w:val="66BD3EB9"/>
    <w:rsid w:val="67E878CF"/>
    <w:rsid w:val="680A13EF"/>
    <w:rsid w:val="686332DE"/>
    <w:rsid w:val="68864FD2"/>
    <w:rsid w:val="68AA0EB0"/>
    <w:rsid w:val="697D3FF1"/>
    <w:rsid w:val="69CF198A"/>
    <w:rsid w:val="69E61892"/>
    <w:rsid w:val="6A0142D0"/>
    <w:rsid w:val="6A997CFF"/>
    <w:rsid w:val="6B0460CF"/>
    <w:rsid w:val="6B0D579A"/>
    <w:rsid w:val="6B401978"/>
    <w:rsid w:val="6B436964"/>
    <w:rsid w:val="6C41210B"/>
    <w:rsid w:val="6D171493"/>
    <w:rsid w:val="6D3520E9"/>
    <w:rsid w:val="6DEE6960"/>
    <w:rsid w:val="6DF90AC0"/>
    <w:rsid w:val="6DF96462"/>
    <w:rsid w:val="6E175B7B"/>
    <w:rsid w:val="6E575151"/>
    <w:rsid w:val="6E7555E1"/>
    <w:rsid w:val="6EAA06E6"/>
    <w:rsid w:val="6F235519"/>
    <w:rsid w:val="6FBD7DCB"/>
    <w:rsid w:val="6FEB1D4F"/>
    <w:rsid w:val="709161C1"/>
    <w:rsid w:val="71FA5AA8"/>
    <w:rsid w:val="72123F53"/>
    <w:rsid w:val="72A1574A"/>
    <w:rsid w:val="73135A76"/>
    <w:rsid w:val="731E3237"/>
    <w:rsid w:val="73284A98"/>
    <w:rsid w:val="737040AD"/>
    <w:rsid w:val="73F6144E"/>
    <w:rsid w:val="7407423F"/>
    <w:rsid w:val="7409712D"/>
    <w:rsid w:val="745552D8"/>
    <w:rsid w:val="746C550D"/>
    <w:rsid w:val="746E1582"/>
    <w:rsid w:val="7491298B"/>
    <w:rsid w:val="74A646D3"/>
    <w:rsid w:val="75070859"/>
    <w:rsid w:val="753E4280"/>
    <w:rsid w:val="75FD3C21"/>
    <w:rsid w:val="764010A6"/>
    <w:rsid w:val="776C7541"/>
    <w:rsid w:val="78053EC3"/>
    <w:rsid w:val="781A1483"/>
    <w:rsid w:val="78411A61"/>
    <w:rsid w:val="78731DC8"/>
    <w:rsid w:val="78760DAF"/>
    <w:rsid w:val="78986F77"/>
    <w:rsid w:val="78C93F92"/>
    <w:rsid w:val="79684A99"/>
    <w:rsid w:val="79A6199A"/>
    <w:rsid w:val="79D94452"/>
    <w:rsid w:val="79FA4271"/>
    <w:rsid w:val="7A253B7F"/>
    <w:rsid w:val="7A374D8F"/>
    <w:rsid w:val="7ADE349A"/>
    <w:rsid w:val="7B292109"/>
    <w:rsid w:val="7BA447AB"/>
    <w:rsid w:val="7BE53D0D"/>
    <w:rsid w:val="7C145560"/>
    <w:rsid w:val="7C6A1190"/>
    <w:rsid w:val="7E04739F"/>
    <w:rsid w:val="7E3C5237"/>
    <w:rsid w:val="7E49394C"/>
    <w:rsid w:val="7FE657E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qFormat="1"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仿宋_GB2312" w:cs="Times New Roman"/>
      <w:kern w:val="2"/>
      <w:sz w:val="32"/>
      <w:szCs w:val="24"/>
      <w:lang w:val="en-US" w:eastAsia="zh-CN" w:bidi="ar-SA"/>
    </w:rPr>
  </w:style>
  <w:style w:type="paragraph" w:styleId="2">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paragraph" w:styleId="3">
    <w:name w:val="heading 2"/>
    <w:basedOn w:val="1"/>
    <w:next w:val="1"/>
    <w:link w:val="12"/>
    <w:unhideWhenUsed/>
    <w:qFormat/>
    <w:uiPriority w:val="0"/>
    <w:pPr>
      <w:keepNext/>
      <w:keepLines/>
      <w:spacing w:before="260" w:beforeLines="0" w:beforeAutospacing="0" w:after="260" w:afterLines="0" w:afterAutospacing="0" w:line="413" w:lineRule="auto"/>
      <w:outlineLvl w:val="1"/>
    </w:pPr>
    <w:rPr>
      <w:rFonts w:ascii="Arial" w:hAnsi="Arial" w:eastAsia="黑体"/>
      <w:b/>
      <w:sz w:val="32"/>
    </w:rPr>
  </w:style>
  <w:style w:type="character" w:default="1" w:styleId="10">
    <w:name w:val="Default Paragraph Font"/>
    <w:autoRedefine/>
    <w:semiHidden/>
    <w:qFormat/>
    <w:uiPriority w:val="0"/>
  </w:style>
  <w:style w:type="table" w:default="1" w:styleId="9">
    <w:name w:val="Normal Table"/>
    <w:autoRedefine/>
    <w:semiHidden/>
    <w:qFormat/>
    <w:uiPriority w:val="0"/>
    <w:tblPr>
      <w:tblCellMar>
        <w:top w:w="0" w:type="dxa"/>
        <w:left w:w="108" w:type="dxa"/>
        <w:bottom w:w="0" w:type="dxa"/>
        <w:right w:w="108" w:type="dxa"/>
      </w:tblCellMar>
    </w:tblPr>
  </w:style>
  <w:style w:type="paragraph" w:styleId="4">
    <w:name w:val="annotation text"/>
    <w:basedOn w:val="1"/>
    <w:qFormat/>
    <w:uiPriority w:val="0"/>
    <w:pPr>
      <w:jc w:val="left"/>
    </w:pPr>
  </w:style>
  <w:style w:type="paragraph" w:styleId="5">
    <w:name w:val="Block Text"/>
    <w:basedOn w:val="1"/>
    <w:autoRedefine/>
    <w:qFormat/>
    <w:uiPriority w:val="0"/>
    <w:pPr>
      <w:spacing w:before="100" w:beforeAutospacing="1" w:after="100" w:afterAutospacing="1"/>
      <w:ind w:left="-2" w:leftChars="-1" w:right="26"/>
    </w:pPr>
    <w:rPr>
      <w:rFonts w:ascii="Arial" w:hAnsi="Arial" w:cs="Arial"/>
      <w:color w:val="000000"/>
      <w:szCs w:val="18"/>
    </w:rPr>
  </w:style>
  <w:style w:type="paragraph" w:styleId="6">
    <w:name w:val="Plain Text"/>
    <w:basedOn w:val="1"/>
    <w:autoRedefine/>
    <w:qFormat/>
    <w:uiPriority w:val="0"/>
    <w:rPr>
      <w:rFonts w:ascii="宋体" w:hAnsi="Courier New" w:eastAsia="宋体" w:cs="Courier New"/>
      <w:szCs w:val="21"/>
    </w:rPr>
  </w:style>
  <w:style w:type="paragraph" w:styleId="7">
    <w:name w:val="footer"/>
    <w:basedOn w:val="1"/>
    <w:autoRedefine/>
    <w:qFormat/>
    <w:uiPriority w:val="0"/>
    <w:pPr>
      <w:tabs>
        <w:tab w:val="center" w:pos="4153"/>
        <w:tab w:val="right" w:pos="8306"/>
      </w:tabs>
      <w:snapToGrid w:val="0"/>
      <w:jc w:val="left"/>
    </w:pPr>
    <w:rPr>
      <w:rFonts w:ascii="Times New Roman" w:hAnsi="Times New Roman" w:eastAsia="宋体" w:cs="Times New Roman"/>
      <w:sz w:val="18"/>
      <w:szCs w:val="18"/>
    </w:rPr>
  </w:style>
  <w:style w:type="paragraph" w:styleId="8">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character" w:styleId="11">
    <w:name w:val="page number"/>
    <w:autoRedefine/>
    <w:qFormat/>
    <w:uiPriority w:val="0"/>
    <w:rPr>
      <w:rFonts w:ascii="Times New Roman" w:hAnsi="Times New Roman" w:eastAsia="宋体" w:cs="Times New Roman"/>
    </w:rPr>
  </w:style>
  <w:style w:type="character" w:customStyle="1" w:styleId="12">
    <w:name w:val="标题 2 Char"/>
    <w:link w:val="3"/>
    <w:qFormat/>
    <w:uiPriority w:val="0"/>
    <w:rPr>
      <w:rFonts w:ascii="Arial" w:hAnsi="Arial" w:eastAsia="黑体"/>
      <w:b/>
      <w:sz w:val="3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13</Pages>
  <Words>5318</Words>
  <Characters>6089</Characters>
  <Lines>0</Lines>
  <Paragraphs>0</Paragraphs>
  <TotalTime>104</TotalTime>
  <ScaleCrop>false</ScaleCrop>
  <LinksUpToDate>false</LinksUpToDate>
  <CharactersWithSpaces>6107</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2023-12-14T03:12:00Z</dcterms:created>
  <dc:creator>Administrator</dc:creator>
  <cp:lastModifiedBy>WPS_1547290022</cp:lastModifiedBy>
  <dcterms:modified xsi:type="dcterms:W3CDTF">2026-03-11T09:44:04Z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EB437FF9E5A34A2896D8ADEF92838269_13</vt:lpwstr>
  </property>
  <property fmtid="{D5CDD505-2E9C-101B-9397-08002B2CF9AE}" pid="4" name="KSOTemplateDocerSaveRecord">
    <vt:lpwstr>eyJoZGlkIjoiZDIyZWMyNTI1OGM2M2Y0ZmIwYWVmZWM0YWRhYzYwMzIiLCJ1c2VySWQiOiI0NTgwMzUzMDEifQ==</vt:lpwstr>
  </property>
</Properties>
</file>